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3305D">
      <w:pPr>
        <w:spacing w:line="540" w:lineRule="exact"/>
        <w:jc w:val="center"/>
        <w:rPr>
          <w:rFonts w:hint="eastAsia" w:ascii="方正小标宋简体" w:hAnsi="微软雅黑" w:eastAsia="方正小标宋简体" w:cs="等线"/>
          <w:b w:val="0"/>
          <w:bCs/>
          <w:sz w:val="32"/>
          <w:szCs w:val="32"/>
        </w:rPr>
      </w:pPr>
      <w:r>
        <w:rPr>
          <w:rFonts w:hint="eastAsia" w:ascii="方正小标宋简体" w:hAnsi="微软雅黑" w:eastAsia="方正小标宋简体" w:cs="等线"/>
          <w:b w:val="0"/>
          <w:bCs/>
          <w:sz w:val="32"/>
          <w:szCs w:val="32"/>
        </w:rPr>
        <w:t>***大学、***大学和***大学</w:t>
      </w:r>
    </w:p>
    <w:p w14:paraId="1C836469">
      <w:pPr>
        <w:spacing w:line="540" w:lineRule="exact"/>
        <w:jc w:val="center"/>
        <w:rPr>
          <w:rFonts w:hint="eastAsia" w:ascii="方正小标宋简体" w:hAnsi="微软雅黑" w:eastAsia="方正小标宋简体" w:cs="等线"/>
          <w:b w:val="0"/>
          <w:bCs/>
          <w:sz w:val="32"/>
          <w:szCs w:val="32"/>
        </w:rPr>
      </w:pPr>
      <w:r>
        <w:rPr>
          <w:rFonts w:hint="eastAsia" w:ascii="方正小标宋简体" w:hAnsi="微软雅黑" w:eastAsia="方正小标宋简体" w:cs="等线"/>
          <w:b w:val="0"/>
          <w:bCs/>
          <w:sz w:val="32"/>
          <w:szCs w:val="32"/>
        </w:rPr>
        <w:t>关于组建粤港澳高校***联盟的协议（</w:t>
      </w:r>
      <w:r>
        <w:rPr>
          <w:rFonts w:ascii="方正小标宋简体" w:hAnsi="微软雅黑" w:eastAsia="方正小标宋简体" w:cs="等线"/>
          <w:b w:val="0"/>
          <w:bCs/>
          <w:sz w:val="32"/>
          <w:szCs w:val="32"/>
        </w:rPr>
        <w:t>模板</w:t>
      </w:r>
      <w:r>
        <w:rPr>
          <w:rFonts w:hint="eastAsia" w:ascii="方正小标宋简体" w:hAnsi="微软雅黑" w:eastAsia="方正小标宋简体" w:cs="等线"/>
          <w:b w:val="0"/>
          <w:bCs/>
          <w:sz w:val="32"/>
          <w:szCs w:val="32"/>
        </w:rPr>
        <w:t>）</w:t>
      </w:r>
    </w:p>
    <w:p w14:paraId="77AFD719">
      <w:pPr>
        <w:spacing w:line="540" w:lineRule="exact"/>
        <w:rPr>
          <w:rFonts w:hint="eastAsia" w:ascii="等线" w:hAnsi="等线" w:eastAsia="等线" w:cs="等线"/>
          <w:b/>
          <w:szCs w:val="24"/>
        </w:rPr>
      </w:pPr>
    </w:p>
    <w:p w14:paraId="2FDBDACF">
      <w:pPr>
        <w:spacing w:line="540" w:lineRule="exact"/>
        <w:ind w:firstLine="480" w:firstLineChars="200"/>
        <w:rPr>
          <w:rFonts w:hint="eastAsia" w:ascii="仿宋" w:hAnsi="仿宋" w:eastAsia="仿宋" w:cs="Times New Roman"/>
          <w:b/>
          <w:sz w:val="24"/>
          <w:szCs w:val="24"/>
        </w:rPr>
      </w:pPr>
      <w:r>
        <w:rPr>
          <w:rFonts w:hint="eastAsia" w:ascii="仿宋" w:hAnsi="仿宋" w:eastAsia="仿宋" w:cs="Times New Roman"/>
          <w:sz w:val="24"/>
          <w:szCs w:val="24"/>
        </w:rPr>
        <w:t>为提升粤港澳三地</w:t>
      </w:r>
      <w:r>
        <w:rPr>
          <w:rFonts w:ascii="仿宋" w:hAnsi="仿宋" w:eastAsia="仿宋" w:cs="Times New Roman"/>
          <w:sz w:val="24"/>
          <w:szCs w:val="24"/>
        </w:rPr>
        <w:t>***</w:t>
      </w:r>
      <w:r>
        <w:rPr>
          <w:rFonts w:hint="eastAsia" w:ascii="仿宋" w:hAnsi="仿宋" w:eastAsia="仿宋" w:cs="Times New Roman"/>
          <w:sz w:val="24"/>
          <w:szCs w:val="24"/>
        </w:rPr>
        <w:t>的合作层次和水平，汇集粤港澳大学在</w:t>
      </w:r>
      <w:r>
        <w:rPr>
          <w:rFonts w:ascii="仿宋" w:hAnsi="仿宋" w:eastAsia="仿宋" w:cs="Times New Roman"/>
          <w:sz w:val="24"/>
          <w:szCs w:val="24"/>
        </w:rPr>
        <w:t>***</w:t>
      </w:r>
      <w:r>
        <w:rPr>
          <w:rFonts w:hint="eastAsia" w:ascii="仿宋" w:hAnsi="仿宋" w:eastAsia="仿宋" w:cs="Times New Roman"/>
          <w:sz w:val="24"/>
          <w:szCs w:val="24"/>
        </w:rPr>
        <w:t>领域的研究力量，促进三地在</w:t>
      </w:r>
      <w:r>
        <w:rPr>
          <w:rFonts w:ascii="仿宋" w:hAnsi="仿宋" w:eastAsia="仿宋" w:cs="Times New Roman"/>
          <w:sz w:val="24"/>
          <w:szCs w:val="24"/>
        </w:rPr>
        <w:t>***</w:t>
      </w:r>
      <w:r>
        <w:rPr>
          <w:rFonts w:hint="eastAsia" w:ascii="仿宋" w:hAnsi="仿宋" w:eastAsia="仿宋" w:cs="Times New Roman"/>
          <w:sz w:val="24"/>
          <w:szCs w:val="24"/>
        </w:rPr>
        <w:t>领域的交流协作、资源共建共享，</w:t>
      </w:r>
      <w:r>
        <w:rPr>
          <w:rFonts w:ascii="仿宋" w:hAnsi="仿宋" w:eastAsia="仿宋" w:cs="Times New Roman"/>
          <w:sz w:val="24"/>
          <w:szCs w:val="24"/>
        </w:rPr>
        <w:t>***</w:t>
      </w:r>
      <w:r>
        <w:rPr>
          <w:rFonts w:hint="eastAsia" w:ascii="仿宋" w:hAnsi="仿宋" w:eastAsia="仿宋" w:cs="Times New Roman"/>
          <w:sz w:val="24"/>
          <w:szCs w:val="24"/>
        </w:rPr>
        <w:t>大学、</w:t>
      </w:r>
      <w:r>
        <w:rPr>
          <w:rFonts w:ascii="仿宋" w:hAnsi="仿宋" w:eastAsia="仿宋" w:cs="Times New Roman"/>
          <w:sz w:val="24"/>
          <w:szCs w:val="24"/>
        </w:rPr>
        <w:t>***</w:t>
      </w:r>
      <w:r>
        <w:rPr>
          <w:rFonts w:hint="eastAsia" w:ascii="仿宋" w:hAnsi="仿宋" w:eastAsia="仿宋" w:cs="Times New Roman"/>
          <w:sz w:val="24"/>
          <w:szCs w:val="24"/>
        </w:rPr>
        <w:t>大学和</w:t>
      </w:r>
      <w:r>
        <w:rPr>
          <w:rFonts w:ascii="仿宋" w:hAnsi="仿宋" w:eastAsia="仿宋" w:cs="Times New Roman"/>
          <w:sz w:val="24"/>
          <w:szCs w:val="24"/>
        </w:rPr>
        <w:t>***</w:t>
      </w:r>
      <w:r>
        <w:rPr>
          <w:rFonts w:hint="eastAsia" w:ascii="仿宋" w:hAnsi="仿宋" w:eastAsia="仿宋" w:cs="Times New Roman"/>
          <w:sz w:val="24"/>
          <w:szCs w:val="24"/>
        </w:rPr>
        <w:t>大学在粤港澳高校联盟（以下简称“联盟”）框架下共建粤港澳高校</w:t>
      </w:r>
      <w:r>
        <w:rPr>
          <w:rFonts w:ascii="仿宋" w:hAnsi="仿宋" w:eastAsia="仿宋" w:cs="Times New Roman"/>
          <w:sz w:val="24"/>
          <w:szCs w:val="24"/>
        </w:rPr>
        <w:t>***</w:t>
      </w:r>
      <w:r>
        <w:rPr>
          <w:rFonts w:hint="eastAsia" w:ascii="仿宋" w:hAnsi="仿宋" w:eastAsia="仿宋" w:cs="Times New Roman"/>
          <w:sz w:val="24"/>
          <w:szCs w:val="24"/>
        </w:rPr>
        <w:t>联盟（以下简称</w:t>
      </w:r>
      <w:r>
        <w:rPr>
          <w:rFonts w:ascii="仿宋" w:hAnsi="仿宋" w:eastAsia="仿宋" w:cs="Times New Roman"/>
          <w:sz w:val="24"/>
          <w:szCs w:val="24"/>
        </w:rPr>
        <w:t>“</w:t>
      </w:r>
      <w:r>
        <w:rPr>
          <w:rFonts w:hint="eastAsia" w:ascii="仿宋" w:hAnsi="仿宋" w:eastAsia="仿宋" w:cs="Times New Roman"/>
          <w:sz w:val="24"/>
          <w:szCs w:val="24"/>
        </w:rPr>
        <w:t>专业联盟</w:t>
      </w:r>
      <w:r>
        <w:rPr>
          <w:rFonts w:ascii="仿宋" w:hAnsi="仿宋" w:eastAsia="仿宋" w:cs="Times New Roman"/>
          <w:sz w:val="24"/>
          <w:szCs w:val="24"/>
        </w:rPr>
        <w:t>”</w:t>
      </w:r>
      <w:r>
        <w:rPr>
          <w:rFonts w:hint="eastAsia" w:ascii="仿宋" w:hAnsi="仿宋" w:eastAsia="仿宋" w:cs="Times New Roman"/>
          <w:sz w:val="24"/>
          <w:szCs w:val="24"/>
        </w:rPr>
        <w:t>），签署本合作协议。</w:t>
      </w:r>
    </w:p>
    <w:p w14:paraId="20661370">
      <w:pPr>
        <w:spacing w:line="540" w:lineRule="exact"/>
        <w:rPr>
          <w:rFonts w:hint="eastAsia" w:ascii="仿宋" w:hAnsi="仿宋" w:eastAsia="仿宋" w:cs="Times New Roman"/>
          <w:sz w:val="24"/>
          <w:szCs w:val="24"/>
        </w:rPr>
      </w:pPr>
    </w:p>
    <w:p w14:paraId="07047A2C">
      <w:pPr>
        <w:widowControl/>
        <w:numPr>
          <w:ilvl w:val="0"/>
          <w:numId w:val="1"/>
        </w:numPr>
        <w:tabs>
          <w:tab w:val="left" w:pos="709"/>
          <w:tab w:val="left" w:pos="851"/>
        </w:tabs>
        <w:spacing w:line="540" w:lineRule="exact"/>
        <w:ind w:left="0" w:firstLine="0"/>
        <w:rPr>
          <w:rFonts w:hint="eastAsia" w:ascii="仿宋" w:hAnsi="仿宋" w:eastAsia="仿宋" w:cs="Times New Roman"/>
          <w:sz w:val="24"/>
          <w:szCs w:val="24"/>
        </w:rPr>
      </w:pPr>
      <w:r>
        <w:rPr>
          <w:rFonts w:hint="eastAsia" w:ascii="仿宋" w:hAnsi="仿宋" w:eastAsia="仿宋" w:cs="Times New Roman"/>
          <w:sz w:val="24"/>
          <w:szCs w:val="24"/>
        </w:rPr>
        <w:t>本专业联盟是在联盟框架下由</w:t>
      </w:r>
      <w:r>
        <w:rPr>
          <w:rFonts w:ascii="仿宋" w:hAnsi="仿宋" w:eastAsia="仿宋" w:cs="Times New Roman"/>
          <w:sz w:val="24"/>
          <w:szCs w:val="24"/>
        </w:rPr>
        <w:t>***</w:t>
      </w:r>
      <w:r>
        <w:rPr>
          <w:rFonts w:hint="eastAsia" w:ascii="仿宋" w:hAnsi="仿宋" w:eastAsia="仿宋" w:cs="Times New Roman"/>
          <w:sz w:val="24"/>
          <w:szCs w:val="24"/>
        </w:rPr>
        <w:t>大学倡议，与</w:t>
      </w:r>
      <w:r>
        <w:rPr>
          <w:rFonts w:ascii="仿宋" w:hAnsi="仿宋" w:eastAsia="仿宋" w:cs="Times New Roman"/>
          <w:sz w:val="24"/>
          <w:szCs w:val="24"/>
        </w:rPr>
        <w:t>***</w:t>
      </w:r>
      <w:r>
        <w:rPr>
          <w:rFonts w:hint="eastAsia" w:ascii="仿宋" w:hAnsi="仿宋" w:eastAsia="仿宋" w:cs="Times New Roman"/>
          <w:sz w:val="24"/>
          <w:szCs w:val="24"/>
        </w:rPr>
        <w:t>大学、</w:t>
      </w:r>
      <w:r>
        <w:rPr>
          <w:rFonts w:ascii="仿宋" w:hAnsi="仿宋" w:eastAsia="仿宋" w:cs="Times New Roman"/>
          <w:sz w:val="24"/>
          <w:szCs w:val="24"/>
        </w:rPr>
        <w:t>***</w:t>
      </w:r>
      <w:r>
        <w:rPr>
          <w:rFonts w:hint="eastAsia" w:ascii="仿宋" w:hAnsi="仿宋" w:eastAsia="仿宋" w:cs="Times New Roman"/>
          <w:sz w:val="24"/>
          <w:szCs w:val="24"/>
        </w:rPr>
        <w:t>大学共同发起自愿组成的非营利性的专业合作联盟。</w:t>
      </w:r>
    </w:p>
    <w:p w14:paraId="51CF8C3A">
      <w:pPr>
        <w:widowControl/>
        <w:numPr>
          <w:ilvl w:val="0"/>
          <w:numId w:val="1"/>
        </w:numPr>
        <w:tabs>
          <w:tab w:val="left" w:pos="709"/>
          <w:tab w:val="left" w:pos="851"/>
        </w:tabs>
        <w:spacing w:line="540" w:lineRule="exact"/>
        <w:ind w:left="0" w:firstLine="0"/>
        <w:rPr>
          <w:rFonts w:hint="eastAsia" w:ascii="仿宋" w:hAnsi="仿宋" w:eastAsia="仿宋" w:cs="Times New Roman"/>
          <w:sz w:val="24"/>
          <w:szCs w:val="24"/>
        </w:rPr>
      </w:pPr>
      <w:r>
        <w:rPr>
          <w:rFonts w:hint="eastAsia" w:ascii="仿宋" w:hAnsi="仿宋" w:eastAsia="仿宋" w:cs="Times New Roman"/>
          <w:sz w:val="24"/>
          <w:szCs w:val="24"/>
        </w:rPr>
        <w:t>专业联盟成员由发起高校邀请或推荐，经专业联盟委员会同意后方可加入专业联盟。</w:t>
      </w:r>
    </w:p>
    <w:p w14:paraId="22436749">
      <w:pPr>
        <w:widowControl/>
        <w:numPr>
          <w:ilvl w:val="0"/>
          <w:numId w:val="1"/>
        </w:numPr>
        <w:tabs>
          <w:tab w:val="left" w:pos="709"/>
          <w:tab w:val="left" w:pos="851"/>
        </w:tabs>
        <w:spacing w:line="540" w:lineRule="exact"/>
        <w:ind w:left="0" w:firstLine="0"/>
        <w:rPr>
          <w:rFonts w:hint="eastAsia" w:ascii="仿宋" w:hAnsi="仿宋" w:eastAsia="仿宋" w:cs="Times New Roman"/>
          <w:sz w:val="24"/>
          <w:szCs w:val="24"/>
        </w:rPr>
      </w:pPr>
      <w:r>
        <w:rPr>
          <w:rFonts w:hint="eastAsia" w:ascii="仿宋" w:hAnsi="仿宋" w:eastAsia="仿宋" w:cs="Times New Roman"/>
          <w:sz w:val="24"/>
          <w:szCs w:val="24"/>
        </w:rPr>
        <w:t>专业联盟成员在人才培养、科学研究、协同创新等方面开展合作，合作内容包括但不限于以上领域。</w:t>
      </w:r>
    </w:p>
    <w:p w14:paraId="0EDE29AC">
      <w:pPr>
        <w:widowControl/>
        <w:numPr>
          <w:ilvl w:val="0"/>
          <w:numId w:val="1"/>
        </w:numPr>
        <w:tabs>
          <w:tab w:val="left" w:pos="709"/>
          <w:tab w:val="left" w:pos="851"/>
        </w:tabs>
        <w:spacing w:line="540" w:lineRule="exact"/>
        <w:ind w:left="0" w:firstLine="0"/>
        <w:rPr>
          <w:rFonts w:hint="eastAsia" w:ascii="仿宋" w:hAnsi="仿宋" w:eastAsia="仿宋" w:cs="Times New Roman"/>
          <w:sz w:val="24"/>
          <w:szCs w:val="24"/>
        </w:rPr>
      </w:pPr>
      <w:r>
        <w:rPr>
          <w:rFonts w:hint="eastAsia" w:ascii="仿宋" w:hAnsi="仿宋" w:eastAsia="仿宋" w:cs="Times New Roman"/>
          <w:sz w:val="24"/>
          <w:szCs w:val="24"/>
        </w:rPr>
        <w:t>本协议于各方代表签字之日起生效，有效期为五（</w:t>
      </w:r>
      <w:r>
        <w:rPr>
          <w:rFonts w:ascii="Times New Roman" w:hAnsi="Times New Roman" w:eastAsia="仿宋" w:cs="Times New Roman"/>
          <w:sz w:val="24"/>
          <w:szCs w:val="24"/>
        </w:rPr>
        <w:t>5</w:t>
      </w:r>
      <w:r>
        <w:rPr>
          <w:rFonts w:hint="eastAsia" w:ascii="仿宋" w:hAnsi="仿宋" w:eastAsia="仿宋" w:cs="Times New Roman"/>
          <w:sz w:val="24"/>
          <w:szCs w:val="24"/>
        </w:rPr>
        <w:t>）年，其后经各方协商同意，可予以续期。任何一方如希望终止本协议，必须提前六（</w:t>
      </w:r>
      <w:r>
        <w:rPr>
          <w:rFonts w:ascii="Times New Roman" w:hAnsi="Times New Roman" w:eastAsia="仿宋" w:cs="Times New Roman"/>
          <w:sz w:val="24"/>
          <w:szCs w:val="24"/>
        </w:rPr>
        <w:t>6</w:t>
      </w:r>
      <w:r>
        <w:rPr>
          <w:rFonts w:hint="eastAsia" w:ascii="仿宋" w:hAnsi="仿宋" w:eastAsia="仿宋" w:cs="Times New Roman"/>
          <w:sz w:val="24"/>
          <w:szCs w:val="24"/>
        </w:rPr>
        <w:t>）个月以书面形式通知另外各方，经其他各方同意后方可终止本协议。本协议终止时尚在进行的项目仍应按本协议约定执行至完成。</w:t>
      </w:r>
    </w:p>
    <w:p w14:paraId="7BF17044">
      <w:pPr>
        <w:widowControl/>
        <w:numPr>
          <w:ilvl w:val="0"/>
          <w:numId w:val="1"/>
        </w:numPr>
        <w:tabs>
          <w:tab w:val="left" w:pos="709"/>
          <w:tab w:val="left" w:pos="851"/>
        </w:tabs>
        <w:spacing w:line="540" w:lineRule="exact"/>
        <w:ind w:left="0" w:firstLine="0"/>
        <w:rPr>
          <w:rFonts w:hint="eastAsia" w:ascii="仿宋" w:hAnsi="仿宋" w:eastAsia="仿宋" w:cs="Times New Roman"/>
          <w:sz w:val="24"/>
          <w:szCs w:val="24"/>
        </w:rPr>
      </w:pPr>
      <w:r>
        <w:rPr>
          <w:rFonts w:hint="eastAsia" w:ascii="仿宋" w:hAnsi="仿宋" w:eastAsia="仿宋" w:cs="Times New Roman"/>
          <w:sz w:val="24"/>
          <w:szCs w:val="24"/>
        </w:rPr>
        <w:t>各方本着共同利益及友好协商的原则，签署本协议，经各方协商一致，可在任何时候修订本协议。</w:t>
      </w:r>
    </w:p>
    <w:p w14:paraId="786CD729">
      <w:pPr>
        <w:widowControl/>
        <w:numPr>
          <w:ilvl w:val="0"/>
          <w:numId w:val="1"/>
        </w:numPr>
        <w:tabs>
          <w:tab w:val="left" w:pos="709"/>
          <w:tab w:val="left" w:pos="851"/>
        </w:tabs>
        <w:spacing w:line="540" w:lineRule="exact"/>
        <w:ind w:left="0" w:firstLine="0"/>
        <w:rPr>
          <w:rFonts w:hint="eastAsia" w:ascii="仿宋" w:hAnsi="仿宋" w:eastAsia="仿宋" w:cs="Times New Roman"/>
          <w:sz w:val="24"/>
          <w:szCs w:val="24"/>
        </w:rPr>
      </w:pPr>
      <w:r>
        <w:rPr>
          <w:rFonts w:hint="eastAsia" w:ascii="仿宋" w:hAnsi="仿宋" w:eastAsia="仿宋" w:cs="Times New Roman"/>
          <w:sz w:val="24"/>
          <w:szCs w:val="24"/>
        </w:rPr>
        <w:t>本协议同时以简体中文和繁体中文签署，一式</w:t>
      </w:r>
      <w:r>
        <w:rPr>
          <w:rFonts w:ascii="仿宋" w:hAnsi="仿宋" w:eastAsia="仿宋" w:cs="Times New Roman"/>
          <w:sz w:val="24"/>
          <w:szCs w:val="24"/>
        </w:rPr>
        <w:t>***</w:t>
      </w:r>
      <w:r>
        <w:rPr>
          <w:rFonts w:hint="eastAsia" w:ascii="仿宋" w:hAnsi="仿宋" w:eastAsia="仿宋" w:cs="Times New Roman"/>
          <w:sz w:val="24"/>
          <w:szCs w:val="24"/>
        </w:rPr>
        <w:t>份，各方各执一份。简体中文和繁体中文版本具有同等效力。</w:t>
      </w:r>
    </w:p>
    <w:p w14:paraId="028746D8">
      <w:pPr>
        <w:widowControl/>
        <w:numPr>
          <w:ilvl w:val="0"/>
          <w:numId w:val="1"/>
        </w:numPr>
        <w:tabs>
          <w:tab w:val="left" w:pos="709"/>
          <w:tab w:val="left" w:pos="851"/>
        </w:tabs>
        <w:spacing w:line="540" w:lineRule="exact"/>
        <w:ind w:left="0" w:firstLine="0"/>
        <w:rPr>
          <w:rFonts w:hint="eastAsia" w:ascii="仿宋" w:hAnsi="仿宋" w:eastAsia="仿宋" w:cs="Times New Roman"/>
          <w:sz w:val="24"/>
          <w:szCs w:val="24"/>
        </w:rPr>
      </w:pPr>
      <w:r>
        <w:rPr>
          <w:rFonts w:hint="eastAsia" w:ascii="仿宋" w:hAnsi="仿宋" w:eastAsia="仿宋" w:cs="Times New Roman"/>
          <w:sz w:val="24"/>
          <w:szCs w:val="24"/>
        </w:rPr>
        <w:t>《粤港澳高校</w:t>
      </w:r>
      <w:r>
        <w:rPr>
          <w:rFonts w:ascii="仿宋" w:hAnsi="仿宋" w:eastAsia="仿宋" w:cs="Times New Roman"/>
          <w:sz w:val="24"/>
          <w:szCs w:val="24"/>
        </w:rPr>
        <w:t>***</w:t>
      </w:r>
      <w:r>
        <w:rPr>
          <w:rFonts w:hint="eastAsia" w:ascii="仿宋" w:hAnsi="仿宋" w:eastAsia="仿宋" w:cs="Times New Roman"/>
          <w:sz w:val="24"/>
          <w:szCs w:val="24"/>
        </w:rPr>
        <w:t>联盟章程》作为本协议附件，与协议正文具有同等法律效力。</w:t>
      </w:r>
    </w:p>
    <w:p w14:paraId="1AB58531">
      <w:pPr>
        <w:widowControl/>
        <w:spacing w:line="460" w:lineRule="exact"/>
        <w:rPr>
          <w:rFonts w:hint="eastAsia" w:ascii="仿宋" w:hAnsi="仿宋" w:eastAsia="仿宋" w:cs="Times New Roman"/>
          <w:kern w:val="0"/>
          <w:sz w:val="24"/>
          <w:szCs w:val="24"/>
          <w:lang w:val="en-GB"/>
        </w:rPr>
      </w:pPr>
    </w:p>
    <w:tbl>
      <w:tblPr>
        <w:tblStyle w:val="4"/>
        <w:tblW w:w="9889" w:type="dxa"/>
        <w:tblInd w:w="0" w:type="dxa"/>
        <w:tblLayout w:type="autofit"/>
        <w:tblCellMar>
          <w:top w:w="0" w:type="dxa"/>
          <w:left w:w="108" w:type="dxa"/>
          <w:bottom w:w="0" w:type="dxa"/>
          <w:right w:w="108" w:type="dxa"/>
        </w:tblCellMar>
      </w:tblPr>
      <w:tblGrid>
        <w:gridCol w:w="3039"/>
        <w:gridCol w:w="3036"/>
        <w:gridCol w:w="3814"/>
      </w:tblGrid>
      <w:tr w14:paraId="2AC9F7F9">
        <w:tblPrEx>
          <w:tblCellMar>
            <w:top w:w="0" w:type="dxa"/>
            <w:left w:w="108" w:type="dxa"/>
            <w:bottom w:w="0" w:type="dxa"/>
            <w:right w:w="108" w:type="dxa"/>
          </w:tblCellMar>
        </w:tblPrEx>
        <w:tc>
          <w:tcPr>
            <w:tcW w:w="3085" w:type="dxa"/>
            <w:vAlign w:val="bottom"/>
          </w:tcPr>
          <w:p w14:paraId="40C36F89">
            <w:pPr>
              <w:spacing w:line="460" w:lineRule="exact"/>
              <w:rPr>
                <w:rFonts w:hint="eastAsia" w:ascii="仿宋" w:hAnsi="仿宋" w:eastAsia="仿宋" w:cs="Times New Roman"/>
                <w:sz w:val="24"/>
                <w:szCs w:val="24"/>
              </w:rPr>
            </w:pPr>
          </w:p>
          <w:p w14:paraId="249AB73C">
            <w:pPr>
              <w:spacing w:line="460" w:lineRule="exact"/>
              <w:rPr>
                <w:rFonts w:hint="eastAsia" w:ascii="仿宋" w:hAnsi="仿宋" w:eastAsia="仿宋" w:cs="Times New Roman"/>
                <w:sz w:val="24"/>
                <w:szCs w:val="24"/>
              </w:rPr>
            </w:pPr>
          </w:p>
          <w:p w14:paraId="5E7431D1">
            <w:pPr>
              <w:spacing w:line="460" w:lineRule="exact"/>
              <w:rPr>
                <w:rFonts w:hint="eastAsia" w:ascii="仿宋" w:hAnsi="仿宋" w:eastAsia="仿宋" w:cs="Times New Roman"/>
                <w:sz w:val="24"/>
                <w:szCs w:val="24"/>
              </w:rPr>
            </w:pPr>
          </w:p>
        </w:tc>
        <w:tc>
          <w:tcPr>
            <w:tcW w:w="2977" w:type="dxa"/>
            <w:vAlign w:val="bottom"/>
          </w:tcPr>
          <w:p w14:paraId="2AA80188">
            <w:pPr>
              <w:spacing w:line="460" w:lineRule="exact"/>
              <w:rPr>
                <w:rFonts w:hint="eastAsia" w:ascii="仿宋" w:hAnsi="仿宋" w:eastAsia="仿宋" w:cs="Times New Roman"/>
                <w:sz w:val="24"/>
                <w:szCs w:val="24"/>
              </w:rPr>
            </w:pPr>
          </w:p>
        </w:tc>
        <w:tc>
          <w:tcPr>
            <w:tcW w:w="3827" w:type="dxa"/>
            <w:vAlign w:val="bottom"/>
          </w:tcPr>
          <w:p w14:paraId="0A4F99BF">
            <w:pPr>
              <w:spacing w:line="460" w:lineRule="exact"/>
              <w:rPr>
                <w:rFonts w:hint="eastAsia" w:ascii="仿宋" w:hAnsi="仿宋" w:eastAsia="仿宋" w:cs="Times New Roman"/>
                <w:sz w:val="24"/>
                <w:szCs w:val="24"/>
              </w:rPr>
            </w:pPr>
            <w:r>
              <w:rPr>
                <w:rFonts w:ascii="仿宋" w:hAnsi="仿宋" w:eastAsia="仿宋" w:cs="Times New Roman"/>
                <w:sz w:val="24"/>
                <w:szCs w:val="24"/>
              </w:rPr>
              <w:t xml:space="preserve">      </w:t>
            </w:r>
          </w:p>
        </w:tc>
      </w:tr>
      <w:tr w14:paraId="7EA96574">
        <w:tblPrEx>
          <w:tblCellMar>
            <w:top w:w="0" w:type="dxa"/>
            <w:left w:w="108" w:type="dxa"/>
            <w:bottom w:w="0" w:type="dxa"/>
            <w:right w:w="108" w:type="dxa"/>
          </w:tblCellMar>
        </w:tblPrEx>
        <w:tc>
          <w:tcPr>
            <w:tcW w:w="3085" w:type="dxa"/>
            <w:vAlign w:val="bottom"/>
          </w:tcPr>
          <w:p w14:paraId="213ADF27">
            <w:pPr>
              <w:spacing w:line="460" w:lineRule="exact"/>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大学</w:t>
            </w:r>
          </w:p>
        </w:tc>
        <w:tc>
          <w:tcPr>
            <w:tcW w:w="2977" w:type="dxa"/>
            <w:vAlign w:val="bottom"/>
          </w:tcPr>
          <w:p w14:paraId="6A8FB0E2">
            <w:pPr>
              <w:spacing w:line="4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大学</w:t>
            </w:r>
          </w:p>
        </w:tc>
        <w:tc>
          <w:tcPr>
            <w:tcW w:w="3827" w:type="dxa"/>
            <w:vAlign w:val="bottom"/>
          </w:tcPr>
          <w:p w14:paraId="2581C683">
            <w:pPr>
              <w:spacing w:line="460" w:lineRule="exact"/>
              <w:ind w:firstLine="1200" w:firstLineChars="500"/>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大学</w:t>
            </w:r>
          </w:p>
        </w:tc>
      </w:tr>
      <w:tr w14:paraId="58F4E49E">
        <w:tblPrEx>
          <w:tblCellMar>
            <w:top w:w="0" w:type="dxa"/>
            <w:left w:w="108" w:type="dxa"/>
            <w:bottom w:w="0" w:type="dxa"/>
            <w:right w:w="108" w:type="dxa"/>
          </w:tblCellMar>
        </w:tblPrEx>
        <w:trPr>
          <w:trHeight w:val="868" w:hRule="atLeast"/>
        </w:trPr>
        <w:tc>
          <w:tcPr>
            <w:tcW w:w="3085" w:type="dxa"/>
            <w:vAlign w:val="bottom"/>
          </w:tcPr>
          <w:p w14:paraId="43A6197D">
            <w:pPr>
              <w:spacing w:line="460" w:lineRule="exact"/>
              <w:rPr>
                <w:rFonts w:hint="eastAsia" w:ascii="仿宋" w:hAnsi="仿宋" w:eastAsia="仿宋" w:cs="Times New Roman"/>
                <w:sz w:val="24"/>
                <w:szCs w:val="24"/>
              </w:rPr>
            </w:pPr>
          </w:p>
          <w:p w14:paraId="562C9E1C">
            <w:pPr>
              <w:spacing w:line="460" w:lineRule="exact"/>
              <w:rPr>
                <w:rFonts w:hint="eastAsia" w:ascii="仿宋" w:hAnsi="仿宋" w:eastAsia="仿宋" w:cs="Times New Roman"/>
                <w:sz w:val="24"/>
                <w:szCs w:val="24"/>
              </w:rPr>
            </w:pPr>
          </w:p>
          <w:p w14:paraId="08BA7FE0">
            <w:pPr>
              <w:spacing w:line="460" w:lineRule="exact"/>
              <w:rPr>
                <w:rFonts w:hint="eastAsia" w:ascii="仿宋" w:hAnsi="仿宋" w:eastAsia="仿宋" w:cs="Times New Roman"/>
                <w:sz w:val="24"/>
                <w:szCs w:val="24"/>
              </w:rPr>
            </w:pPr>
          </w:p>
          <w:p w14:paraId="75C876D5">
            <w:pPr>
              <w:spacing w:line="460" w:lineRule="exact"/>
              <w:rPr>
                <w:rFonts w:hint="eastAsia" w:ascii="仿宋" w:hAnsi="仿宋" w:eastAsia="仿宋" w:cs="Times New Roman"/>
                <w:sz w:val="24"/>
                <w:szCs w:val="24"/>
              </w:rPr>
            </w:pPr>
          </w:p>
          <w:p w14:paraId="2683CE01">
            <w:pPr>
              <w:spacing w:line="460" w:lineRule="exact"/>
              <w:rPr>
                <w:rFonts w:hint="eastAsia" w:ascii="仿宋" w:hAnsi="仿宋" w:eastAsia="仿宋" w:cs="Times New Roman"/>
                <w:sz w:val="24"/>
                <w:szCs w:val="24"/>
              </w:rPr>
            </w:pPr>
            <w:r>
              <w:rPr>
                <w:rFonts w:ascii="仿宋" w:hAnsi="仿宋" w:eastAsia="仿宋" w:cs="Times New Roman"/>
                <w:sz w:val="24"/>
                <w:szCs w:val="24"/>
              </w:rPr>
              <w:t>___________________</w:t>
            </w:r>
          </w:p>
          <w:p w14:paraId="2982C352">
            <w:pPr>
              <w:spacing w:line="460" w:lineRule="exact"/>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部门（单位）</w:t>
            </w:r>
          </w:p>
          <w:p w14:paraId="188BFB28">
            <w:pPr>
              <w:spacing w:line="460" w:lineRule="exact"/>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（姓名）</w:t>
            </w:r>
          </w:p>
        </w:tc>
        <w:tc>
          <w:tcPr>
            <w:tcW w:w="2977" w:type="dxa"/>
            <w:vAlign w:val="bottom"/>
          </w:tcPr>
          <w:p w14:paraId="4D2EE341">
            <w:pPr>
              <w:spacing w:line="460" w:lineRule="exact"/>
              <w:rPr>
                <w:rFonts w:hint="eastAsia" w:ascii="仿宋" w:hAnsi="仿宋" w:eastAsia="仿宋" w:cs="Times New Roman"/>
                <w:sz w:val="24"/>
                <w:szCs w:val="24"/>
              </w:rPr>
            </w:pPr>
          </w:p>
          <w:p w14:paraId="1AD11785">
            <w:pPr>
              <w:spacing w:line="4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____________________</w:t>
            </w:r>
          </w:p>
          <w:p w14:paraId="62801A2A">
            <w:pPr>
              <w:spacing w:line="4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部门（单位）</w:t>
            </w:r>
          </w:p>
          <w:p w14:paraId="677896B8">
            <w:pPr>
              <w:spacing w:line="4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（姓名）</w:t>
            </w:r>
          </w:p>
        </w:tc>
        <w:tc>
          <w:tcPr>
            <w:tcW w:w="3827" w:type="dxa"/>
            <w:vAlign w:val="bottom"/>
          </w:tcPr>
          <w:p w14:paraId="183B0C67">
            <w:pPr>
              <w:spacing w:line="460" w:lineRule="exact"/>
              <w:rPr>
                <w:rFonts w:hint="eastAsia" w:ascii="仿宋" w:hAnsi="仿宋" w:eastAsia="仿宋" w:cs="Times New Roman"/>
                <w:sz w:val="24"/>
                <w:szCs w:val="24"/>
                <w:lang w:val="de-DE"/>
              </w:rPr>
            </w:pPr>
          </w:p>
          <w:p w14:paraId="2C57930D">
            <w:pPr>
              <w:spacing w:line="460" w:lineRule="exact"/>
              <w:ind w:firstLine="1200" w:firstLineChars="500"/>
              <w:rPr>
                <w:rFonts w:hint="eastAsia" w:ascii="仿宋" w:hAnsi="仿宋" w:eastAsia="仿宋" w:cs="Times New Roman"/>
                <w:sz w:val="24"/>
                <w:szCs w:val="24"/>
                <w:lang w:val="de-DE"/>
              </w:rPr>
            </w:pPr>
            <w:r>
              <w:rPr>
                <w:rFonts w:ascii="仿宋" w:hAnsi="仿宋" w:eastAsia="仿宋" w:cs="Times New Roman"/>
                <w:sz w:val="24"/>
                <w:szCs w:val="24"/>
                <w:lang w:val="de-DE"/>
              </w:rPr>
              <w:t>____________________</w:t>
            </w:r>
          </w:p>
          <w:p w14:paraId="36B12613">
            <w:pPr>
              <w:spacing w:line="460" w:lineRule="exact"/>
              <w:ind w:firstLine="1200" w:firstLineChars="500"/>
              <w:rPr>
                <w:rFonts w:hint="eastAsia" w:ascii="仿宋" w:hAnsi="仿宋" w:eastAsia="仿宋" w:cs="Times New Roman"/>
                <w:sz w:val="24"/>
                <w:szCs w:val="24"/>
                <w:lang w:val="de-DE"/>
              </w:rPr>
            </w:pPr>
            <w:r>
              <w:rPr>
                <w:rFonts w:ascii="仿宋" w:hAnsi="仿宋" w:eastAsia="仿宋" w:cs="Times New Roman"/>
                <w:sz w:val="24"/>
                <w:szCs w:val="24"/>
              </w:rPr>
              <w:t>***</w:t>
            </w:r>
            <w:r>
              <w:rPr>
                <w:rFonts w:hint="eastAsia" w:ascii="仿宋" w:hAnsi="仿宋" w:eastAsia="仿宋" w:cs="Times New Roman"/>
                <w:sz w:val="24"/>
                <w:szCs w:val="24"/>
              </w:rPr>
              <w:t>部门（单位）</w:t>
            </w:r>
          </w:p>
          <w:p w14:paraId="450E8443">
            <w:pPr>
              <w:spacing w:line="460" w:lineRule="exact"/>
              <w:ind w:firstLine="1200" w:firstLineChars="500"/>
              <w:rPr>
                <w:rFonts w:hint="eastAsia" w:ascii="仿宋" w:hAnsi="仿宋" w:eastAsia="仿宋" w:cs="Times New Roman"/>
                <w:sz w:val="24"/>
                <w:szCs w:val="24"/>
                <w:lang w:val="de-DE"/>
              </w:rPr>
            </w:pPr>
            <w:r>
              <w:rPr>
                <w:rFonts w:ascii="仿宋" w:hAnsi="仿宋" w:eastAsia="仿宋" w:cs="Times New Roman"/>
                <w:sz w:val="24"/>
                <w:szCs w:val="24"/>
                <w:lang w:val="de-DE"/>
              </w:rPr>
              <w:t>***</w:t>
            </w:r>
            <w:r>
              <w:rPr>
                <w:rFonts w:hint="eastAsia" w:ascii="仿宋" w:hAnsi="仿宋" w:eastAsia="仿宋" w:cs="Times New Roman"/>
                <w:sz w:val="24"/>
                <w:szCs w:val="24"/>
                <w:lang w:val="de-DE"/>
              </w:rPr>
              <w:t>（姓名）</w:t>
            </w:r>
          </w:p>
        </w:tc>
      </w:tr>
      <w:tr w14:paraId="7C3EF581">
        <w:tblPrEx>
          <w:tblCellMar>
            <w:top w:w="0" w:type="dxa"/>
            <w:left w:w="108" w:type="dxa"/>
            <w:bottom w:w="0" w:type="dxa"/>
            <w:right w:w="108" w:type="dxa"/>
          </w:tblCellMar>
        </w:tblPrEx>
        <w:tc>
          <w:tcPr>
            <w:tcW w:w="3085" w:type="dxa"/>
            <w:vAlign w:val="bottom"/>
          </w:tcPr>
          <w:p w14:paraId="45F358EA">
            <w:pPr>
              <w:spacing w:line="460" w:lineRule="exact"/>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（职务）</w:t>
            </w:r>
          </w:p>
        </w:tc>
        <w:tc>
          <w:tcPr>
            <w:tcW w:w="2977" w:type="dxa"/>
            <w:vAlign w:val="bottom"/>
          </w:tcPr>
          <w:p w14:paraId="23A6E8D8">
            <w:pPr>
              <w:spacing w:line="460" w:lineRule="exact"/>
              <w:ind w:firstLine="480" w:firstLineChars="200"/>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（职务）</w:t>
            </w:r>
          </w:p>
        </w:tc>
        <w:tc>
          <w:tcPr>
            <w:tcW w:w="3827" w:type="dxa"/>
            <w:vAlign w:val="bottom"/>
          </w:tcPr>
          <w:p w14:paraId="553F6628">
            <w:pPr>
              <w:spacing w:line="460" w:lineRule="exact"/>
              <w:ind w:firstLine="1200" w:firstLineChars="500"/>
              <w:rPr>
                <w:rFonts w:hint="eastAsia" w:ascii="仿宋" w:hAnsi="仿宋" w:eastAsia="仿宋" w:cs="Times New Roman"/>
                <w:sz w:val="24"/>
                <w:szCs w:val="24"/>
              </w:rPr>
            </w:pPr>
            <w:r>
              <w:rPr>
                <w:rFonts w:ascii="仿宋" w:hAnsi="仿宋" w:eastAsia="仿宋" w:cs="Times New Roman"/>
                <w:sz w:val="24"/>
                <w:szCs w:val="24"/>
              </w:rPr>
              <w:t>***</w:t>
            </w:r>
            <w:r>
              <w:rPr>
                <w:rFonts w:hint="eastAsia" w:ascii="仿宋" w:hAnsi="仿宋" w:eastAsia="仿宋" w:cs="Times New Roman"/>
                <w:sz w:val="24"/>
                <w:szCs w:val="24"/>
              </w:rPr>
              <w:t>（职务）</w:t>
            </w:r>
          </w:p>
        </w:tc>
      </w:tr>
      <w:tr w14:paraId="6ADF56B9">
        <w:tblPrEx>
          <w:tblCellMar>
            <w:top w:w="0" w:type="dxa"/>
            <w:left w:w="108" w:type="dxa"/>
            <w:bottom w:w="0" w:type="dxa"/>
            <w:right w:w="108" w:type="dxa"/>
          </w:tblCellMar>
        </w:tblPrEx>
        <w:tc>
          <w:tcPr>
            <w:tcW w:w="3085" w:type="dxa"/>
            <w:vAlign w:val="bottom"/>
          </w:tcPr>
          <w:p w14:paraId="165D4210">
            <w:pPr>
              <w:spacing w:line="460" w:lineRule="exact"/>
              <w:rPr>
                <w:rFonts w:hint="eastAsia" w:ascii="仿宋" w:hAnsi="仿宋" w:eastAsia="仿宋" w:cs="Times New Roman"/>
                <w:sz w:val="24"/>
                <w:szCs w:val="24"/>
              </w:rPr>
            </w:pPr>
          </w:p>
          <w:p w14:paraId="12BC1E61">
            <w:pPr>
              <w:spacing w:line="460" w:lineRule="exact"/>
              <w:rPr>
                <w:rFonts w:hint="eastAsia" w:ascii="仿宋" w:hAnsi="仿宋" w:eastAsia="仿宋" w:cs="Times New Roman"/>
                <w:sz w:val="24"/>
                <w:szCs w:val="24"/>
              </w:rPr>
            </w:pPr>
            <w:r>
              <w:rPr>
                <w:rFonts w:hint="eastAsia" w:ascii="仿宋" w:hAnsi="仿宋" w:eastAsia="仿宋" w:cs="Times New Roman"/>
                <w:sz w:val="24"/>
                <w:szCs w:val="24"/>
              </w:rPr>
              <w:t>日期</w:t>
            </w:r>
            <w:r>
              <w:rPr>
                <w:rFonts w:ascii="仿宋" w:hAnsi="仿宋" w:eastAsia="仿宋" w:cs="Times New Roman"/>
                <w:sz w:val="24"/>
                <w:szCs w:val="24"/>
              </w:rPr>
              <w:t>: ______________</w:t>
            </w:r>
          </w:p>
        </w:tc>
        <w:tc>
          <w:tcPr>
            <w:tcW w:w="2977" w:type="dxa"/>
            <w:vAlign w:val="bottom"/>
          </w:tcPr>
          <w:p w14:paraId="55E63C6A">
            <w:pPr>
              <w:spacing w:line="460" w:lineRule="exact"/>
              <w:rPr>
                <w:rFonts w:hint="eastAsia" w:ascii="仿宋" w:hAnsi="仿宋" w:eastAsia="仿宋" w:cs="Times New Roman"/>
                <w:sz w:val="24"/>
                <w:szCs w:val="24"/>
              </w:rPr>
            </w:pPr>
          </w:p>
          <w:p w14:paraId="7CA88BCA">
            <w:pPr>
              <w:spacing w:line="460" w:lineRule="exact"/>
              <w:rPr>
                <w:rFonts w:hint="eastAsia" w:ascii="仿宋" w:hAnsi="仿宋" w:eastAsia="仿宋" w:cs="Times New Roman"/>
                <w:sz w:val="24"/>
                <w:szCs w:val="24"/>
              </w:rPr>
            </w:pPr>
            <w:r>
              <w:rPr>
                <w:rFonts w:hint="eastAsia" w:ascii="仿宋" w:hAnsi="仿宋" w:eastAsia="仿宋" w:cs="Times New Roman"/>
                <w:sz w:val="24"/>
                <w:szCs w:val="24"/>
              </w:rPr>
              <w:t>日期</w:t>
            </w:r>
            <w:r>
              <w:rPr>
                <w:rFonts w:ascii="仿宋" w:hAnsi="仿宋" w:eastAsia="仿宋" w:cs="Times New Roman"/>
                <w:sz w:val="24"/>
                <w:szCs w:val="24"/>
              </w:rPr>
              <w:t>: _______________</w:t>
            </w:r>
          </w:p>
        </w:tc>
        <w:tc>
          <w:tcPr>
            <w:tcW w:w="3827" w:type="dxa"/>
            <w:vAlign w:val="bottom"/>
          </w:tcPr>
          <w:p w14:paraId="6907CA0D">
            <w:pPr>
              <w:spacing w:line="460" w:lineRule="exact"/>
              <w:ind w:firstLine="720" w:firstLineChars="300"/>
              <w:rPr>
                <w:rFonts w:hint="eastAsia" w:ascii="仿宋" w:hAnsi="仿宋" w:eastAsia="仿宋" w:cs="Times New Roman"/>
                <w:sz w:val="24"/>
                <w:szCs w:val="24"/>
              </w:rPr>
            </w:pPr>
            <w:r>
              <w:rPr>
                <w:rFonts w:hint="eastAsia" w:ascii="仿宋" w:hAnsi="仿宋" w:eastAsia="仿宋" w:cs="Times New Roman"/>
                <w:sz w:val="24"/>
                <w:szCs w:val="24"/>
              </w:rPr>
              <w:t>日期</w:t>
            </w:r>
            <w:r>
              <w:rPr>
                <w:rFonts w:ascii="仿宋" w:hAnsi="仿宋" w:eastAsia="仿宋" w:cs="Times New Roman"/>
                <w:sz w:val="24"/>
                <w:szCs w:val="24"/>
              </w:rPr>
              <w:t>: ________________</w:t>
            </w:r>
          </w:p>
        </w:tc>
      </w:tr>
    </w:tbl>
    <w:p w14:paraId="150ED6AB">
      <w:pPr>
        <w:spacing w:line="460" w:lineRule="exact"/>
        <w:rPr>
          <w:rFonts w:hint="eastAsia" w:ascii="仿宋" w:hAnsi="仿宋" w:eastAsia="仿宋" w:cs="等线"/>
          <w:sz w:val="24"/>
          <w:szCs w:val="24"/>
        </w:rPr>
      </w:pPr>
    </w:p>
    <w:p w14:paraId="754E217B">
      <w:pPr>
        <w:spacing w:line="460" w:lineRule="exact"/>
        <w:rPr>
          <w:rFonts w:hint="eastAsia" w:ascii="仿宋" w:hAnsi="仿宋" w:eastAsia="仿宋" w:cs="等线"/>
          <w:sz w:val="24"/>
          <w:szCs w:val="24"/>
        </w:rPr>
      </w:pPr>
    </w:p>
    <w:p w14:paraId="516750D6">
      <w:pPr>
        <w:spacing w:line="460" w:lineRule="exact"/>
        <w:rPr>
          <w:rFonts w:hint="eastAsia" w:ascii="仿宋" w:hAnsi="仿宋" w:eastAsia="仿宋" w:cs="等线"/>
          <w:sz w:val="24"/>
          <w:szCs w:val="24"/>
        </w:rPr>
      </w:pPr>
    </w:p>
    <w:p w14:paraId="039503FA">
      <w:pPr>
        <w:spacing w:line="460" w:lineRule="exact"/>
        <w:rPr>
          <w:rFonts w:hint="eastAsia" w:ascii="等线" w:hAnsi="等线" w:eastAsia="等线" w:cs="等线"/>
          <w:szCs w:val="24"/>
        </w:rPr>
      </w:pPr>
    </w:p>
    <w:p w14:paraId="06C64652">
      <w:pPr>
        <w:widowControl/>
        <w:jc w:val="left"/>
        <w:rPr>
          <w:rFonts w:hint="eastAsia" w:ascii="华文楷体" w:hAnsi="华文楷体" w:eastAsia="华文楷体" w:cs="等线"/>
          <w:b/>
          <w:sz w:val="28"/>
          <w:szCs w:val="28"/>
        </w:rPr>
      </w:pPr>
      <w:r>
        <w:rPr>
          <w:rFonts w:hint="eastAsia" w:ascii="华文楷体" w:hAnsi="华文楷体" w:eastAsia="华文楷体" w:cs="等线"/>
          <w:b/>
          <w:sz w:val="28"/>
          <w:szCs w:val="28"/>
        </w:rPr>
        <w:br w:type="page"/>
      </w:r>
    </w:p>
    <w:p w14:paraId="74A2A0A4">
      <w:pPr>
        <w:spacing w:line="540" w:lineRule="exact"/>
        <w:jc w:val="center"/>
        <w:rPr>
          <w:rFonts w:ascii="Times New Roman" w:hAnsi="Times New Roman" w:eastAsia="方正小标宋简体" w:cs="Times New Roman"/>
          <w:b w:val="0"/>
          <w:bCs/>
          <w:sz w:val="32"/>
          <w:szCs w:val="32"/>
        </w:rPr>
      </w:pPr>
      <w:r>
        <w:rPr>
          <w:rFonts w:hint="eastAsia" w:ascii="Times New Roman" w:hAnsi="Times New Roman" w:eastAsia="方正小标宋简体" w:cs="Times New Roman"/>
          <w:b w:val="0"/>
          <w:bCs/>
          <w:sz w:val="32"/>
          <w:szCs w:val="32"/>
        </w:rPr>
        <w:t>粤港澳高校</w:t>
      </w:r>
      <w:r>
        <w:rPr>
          <w:rFonts w:ascii="Times New Roman" w:hAnsi="Times New Roman" w:eastAsia="方正小标宋简体" w:cs="Times New Roman"/>
          <w:b w:val="0"/>
          <w:bCs/>
          <w:sz w:val="32"/>
          <w:szCs w:val="32"/>
        </w:rPr>
        <w:t>***</w:t>
      </w:r>
      <w:r>
        <w:rPr>
          <w:rFonts w:hint="eastAsia" w:ascii="Times New Roman" w:hAnsi="Times New Roman" w:eastAsia="方正小标宋简体" w:cs="Times New Roman"/>
          <w:b w:val="0"/>
          <w:bCs/>
          <w:sz w:val="32"/>
          <w:szCs w:val="32"/>
        </w:rPr>
        <w:t>联盟章程（</w:t>
      </w:r>
      <w:r>
        <w:rPr>
          <w:rFonts w:ascii="Times New Roman" w:hAnsi="Times New Roman" w:eastAsia="方正小标宋简体" w:cs="Times New Roman"/>
          <w:b w:val="0"/>
          <w:bCs/>
          <w:sz w:val="32"/>
          <w:szCs w:val="32"/>
        </w:rPr>
        <w:t>模板</w:t>
      </w:r>
      <w:r>
        <w:rPr>
          <w:rFonts w:hint="eastAsia" w:ascii="Times New Roman" w:hAnsi="Times New Roman" w:eastAsia="方正小标宋简体" w:cs="Times New Roman"/>
          <w:b w:val="0"/>
          <w:bCs/>
          <w:sz w:val="32"/>
          <w:szCs w:val="32"/>
        </w:rPr>
        <w:t>）</w:t>
      </w:r>
    </w:p>
    <w:p w14:paraId="1DF9B6C8">
      <w:pPr>
        <w:adjustRightInd w:val="0"/>
        <w:snapToGrid w:val="0"/>
        <w:spacing w:line="540" w:lineRule="exact"/>
        <w:rPr>
          <w:rFonts w:ascii="Times New Roman" w:hAnsi="Times New Roman" w:eastAsia="仿宋" w:cs="Times New Roman"/>
          <w:b/>
          <w:color w:val="000000"/>
          <w:sz w:val="28"/>
          <w:szCs w:val="28"/>
        </w:rPr>
      </w:pPr>
    </w:p>
    <w:p w14:paraId="0FE5CC3C">
      <w:pPr>
        <w:adjustRightInd w:val="0"/>
        <w:snapToGrid w:val="0"/>
        <w:spacing w:line="540" w:lineRule="exact"/>
        <w:jc w:val="center"/>
        <w:rPr>
          <w:rFonts w:ascii="Times New Roman" w:hAnsi="Times New Roman" w:eastAsia="仿宋" w:cs="Times New Roman"/>
          <w:color w:val="000000"/>
          <w:sz w:val="24"/>
          <w:szCs w:val="24"/>
        </w:rPr>
      </w:pPr>
      <w:r>
        <w:rPr>
          <w:rFonts w:hint="eastAsia" w:ascii="Times New Roman" w:hAnsi="Times New Roman" w:eastAsia="仿宋" w:cs="Times New Roman"/>
          <w:b/>
          <w:color w:val="000000"/>
          <w:sz w:val="28"/>
          <w:szCs w:val="28"/>
        </w:rPr>
        <w:t>第一章</w:t>
      </w:r>
      <w:r>
        <w:rPr>
          <w:rFonts w:ascii="Times New Roman" w:hAnsi="Times New Roman" w:eastAsia="仿宋" w:cs="Times New Roman"/>
          <w:b/>
          <w:color w:val="000000"/>
          <w:sz w:val="28"/>
          <w:szCs w:val="28"/>
        </w:rPr>
        <w:tab/>
      </w:r>
      <w:r>
        <w:rPr>
          <w:rFonts w:hint="eastAsia" w:ascii="Times New Roman" w:hAnsi="Times New Roman" w:eastAsia="仿宋" w:cs="Times New Roman"/>
          <w:b/>
          <w:color w:val="000000"/>
          <w:sz w:val="28"/>
          <w:szCs w:val="28"/>
        </w:rPr>
        <w:t>总</w:t>
      </w:r>
      <w:r>
        <w:rPr>
          <w:rFonts w:ascii="Times New Roman" w:hAnsi="Times New Roman" w:eastAsia="仿宋" w:cs="Times New Roman"/>
          <w:b/>
          <w:color w:val="000000"/>
          <w:sz w:val="28"/>
          <w:szCs w:val="28"/>
        </w:rPr>
        <w:t xml:space="preserve">  </w:t>
      </w:r>
      <w:r>
        <w:rPr>
          <w:rFonts w:hint="eastAsia" w:ascii="Times New Roman" w:hAnsi="Times New Roman" w:eastAsia="仿宋" w:cs="Times New Roman"/>
          <w:b/>
          <w:color w:val="000000"/>
          <w:sz w:val="28"/>
          <w:szCs w:val="28"/>
        </w:rPr>
        <w:t>则</w:t>
      </w:r>
    </w:p>
    <w:p w14:paraId="7DD8C866">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第一条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专业联盟名称</w:t>
      </w:r>
    </w:p>
    <w:p w14:paraId="008CF083">
      <w:pPr>
        <w:adjustRightInd w:val="0"/>
        <w:snapToGrid w:val="0"/>
        <w:spacing w:line="520" w:lineRule="exact"/>
        <w:ind w:right="388" w:rightChars="185"/>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中文名称：粤港澳高校</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联盟（以下简称</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专业联盟</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w:t>
      </w:r>
      <w:r>
        <w:rPr>
          <w:rFonts w:ascii="Times New Roman" w:hAnsi="Times New Roman" w:eastAsia="仿宋" w:cs="Times New Roman"/>
          <w:color w:val="000000"/>
          <w:sz w:val="24"/>
          <w:szCs w:val="24"/>
        </w:rPr>
        <w:t xml:space="preserve"> </w:t>
      </w:r>
    </w:p>
    <w:p w14:paraId="39F38404">
      <w:pPr>
        <w:adjustRightInd w:val="0"/>
        <w:snapToGrid w:val="0"/>
        <w:spacing w:line="520" w:lineRule="exact"/>
        <w:ind w:right="388" w:rightChars="185"/>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英文名称：</w:t>
      </w:r>
      <w:r>
        <w:rPr>
          <w:rFonts w:ascii="Times New Roman" w:hAnsi="Times New Roman" w:eastAsia="仿宋" w:cs="Times New Roman"/>
          <w:color w:val="000000"/>
          <w:sz w:val="24"/>
          <w:szCs w:val="24"/>
        </w:rPr>
        <w:t>Guangdong-Hong Kong-Macao University Alliance for ***</w:t>
      </w:r>
      <w:r>
        <w:rPr>
          <w:rFonts w:hint="eastAsia" w:ascii="Times New Roman" w:hAnsi="Times New Roman" w:eastAsia="仿宋" w:cs="Times New Roman"/>
          <w:color w:val="000000"/>
          <w:sz w:val="24"/>
          <w:szCs w:val="24"/>
        </w:rPr>
        <w:t>（简称</w:t>
      </w:r>
      <w:r>
        <w:rPr>
          <w:rFonts w:ascii="Times New Roman" w:hAnsi="Times New Roman" w:eastAsia="仿宋" w:cs="Times New Roman"/>
          <w:color w:val="000000"/>
          <w:sz w:val="24"/>
          <w:szCs w:val="24"/>
        </w:rPr>
        <w:t>GHMUA***</w:t>
      </w:r>
      <w:r>
        <w:rPr>
          <w:rFonts w:hint="eastAsia" w:ascii="Times New Roman" w:hAnsi="Times New Roman" w:eastAsia="仿宋" w:cs="Times New Roman"/>
          <w:color w:val="000000"/>
          <w:sz w:val="24"/>
          <w:szCs w:val="24"/>
        </w:rPr>
        <w:t>）</w:t>
      </w:r>
    </w:p>
    <w:p w14:paraId="4E1C70A9">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第二条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专业联盟宗旨</w:t>
      </w:r>
    </w:p>
    <w:p w14:paraId="341AD538">
      <w:pPr>
        <w:adjustRightInd w:val="0"/>
        <w:snapToGrid w:val="0"/>
        <w:spacing w:line="520" w:lineRule="exact"/>
        <w:ind w:right="388" w:rightChars="185"/>
        <w:rPr>
          <w:rFonts w:ascii="Times New Roman" w:hAnsi="Times New Roman" w:eastAsia="仿宋" w:cs="Times New Roman"/>
          <w:color w:val="000000"/>
          <w:sz w:val="24"/>
          <w:szCs w:val="24"/>
        </w:rPr>
      </w:pPr>
      <w:bookmarkStart w:id="0" w:name="OLE_LINK2"/>
      <w:bookmarkStart w:id="1" w:name="OLE_LINK1"/>
      <w:r>
        <w:rPr>
          <w:rFonts w:hint="eastAsia" w:ascii="Times New Roman" w:hAnsi="Times New Roman" w:eastAsia="仿宋" w:cs="Times New Roman"/>
          <w:color w:val="000000"/>
          <w:sz w:val="24"/>
          <w:szCs w:val="24"/>
        </w:rPr>
        <w:t>本专业联盟以</w:t>
      </w:r>
      <w:bookmarkEnd w:id="0"/>
      <w:bookmarkEnd w:id="1"/>
      <w:r>
        <w:rPr>
          <w:rFonts w:hint="eastAsia" w:ascii="Times New Roman" w:hAnsi="Times New Roman" w:eastAsia="仿宋" w:cs="Times New Roman"/>
          <w:color w:val="000000"/>
          <w:sz w:val="24"/>
          <w:szCs w:val="24"/>
        </w:rPr>
        <w:t>提升粤港澳</w:t>
      </w:r>
      <w:r>
        <w:rPr>
          <w:rFonts w:ascii="Times New Roman" w:hAnsi="Times New Roman" w:eastAsia="仿宋" w:cs="Times New Roman"/>
          <w:color w:val="000000"/>
          <w:sz w:val="24"/>
          <w:szCs w:val="24"/>
        </w:rPr>
        <w:t>三地***的合作层次和水平</w:t>
      </w:r>
      <w:r>
        <w:rPr>
          <w:rFonts w:hint="eastAsia" w:ascii="Times New Roman" w:hAnsi="Times New Roman" w:eastAsia="仿宋" w:cs="Times New Roman"/>
          <w:color w:val="000000"/>
          <w:sz w:val="24"/>
          <w:szCs w:val="24"/>
        </w:rPr>
        <w:t>为宗旨，致力于</w:t>
      </w:r>
      <w:r>
        <w:rPr>
          <w:rFonts w:ascii="Times New Roman" w:hAnsi="Times New Roman" w:eastAsia="仿宋" w:cs="Times New Roman"/>
          <w:color w:val="000000"/>
          <w:sz w:val="24"/>
          <w:szCs w:val="24"/>
        </w:rPr>
        <w:t>汇集粤港澳大学</w:t>
      </w:r>
      <w:r>
        <w:rPr>
          <w:rFonts w:hint="eastAsia" w:ascii="Times New Roman" w:hAnsi="Times New Roman" w:eastAsia="仿宋" w:cs="Times New Roman"/>
          <w:color w:val="000000"/>
          <w:sz w:val="24"/>
          <w:szCs w:val="24"/>
        </w:rPr>
        <w:t>在</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领域的研究力量，</w:t>
      </w:r>
      <w:r>
        <w:rPr>
          <w:rFonts w:ascii="Times New Roman" w:hAnsi="Times New Roman" w:eastAsia="仿宋" w:cs="Times New Roman"/>
          <w:color w:val="000000"/>
          <w:sz w:val="24"/>
          <w:szCs w:val="24"/>
        </w:rPr>
        <w:t>促进三地</w:t>
      </w:r>
      <w:r>
        <w:rPr>
          <w:rFonts w:hint="eastAsia" w:ascii="Times New Roman" w:hAnsi="Times New Roman" w:eastAsia="仿宋" w:cs="Times New Roman"/>
          <w:color w:val="000000"/>
          <w:sz w:val="24"/>
          <w:szCs w:val="24"/>
        </w:rPr>
        <w:t>在</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领域的</w:t>
      </w:r>
      <w:r>
        <w:rPr>
          <w:rFonts w:ascii="Times New Roman" w:hAnsi="Times New Roman" w:eastAsia="仿宋" w:cs="Times New Roman"/>
          <w:color w:val="000000"/>
          <w:sz w:val="24"/>
          <w:szCs w:val="24"/>
        </w:rPr>
        <w:t>交流协作</w:t>
      </w:r>
      <w:r>
        <w:rPr>
          <w:rFonts w:hint="eastAsia" w:ascii="Times New Roman" w:hAnsi="Times New Roman" w:eastAsia="仿宋" w:cs="Times New Roman"/>
          <w:color w:val="000000"/>
          <w:sz w:val="24"/>
          <w:szCs w:val="24"/>
        </w:rPr>
        <w:t>、</w:t>
      </w:r>
      <w:r>
        <w:rPr>
          <w:rFonts w:ascii="Times New Roman" w:hAnsi="Times New Roman" w:eastAsia="仿宋" w:cs="Times New Roman"/>
          <w:color w:val="000000"/>
          <w:sz w:val="24"/>
          <w:szCs w:val="24"/>
        </w:rPr>
        <w:t>资源共建共享</w:t>
      </w:r>
      <w:r>
        <w:rPr>
          <w:rFonts w:hint="eastAsia" w:ascii="Times New Roman" w:hAnsi="Times New Roman" w:eastAsia="仿宋" w:cs="Times New Roman"/>
          <w:color w:val="000000"/>
          <w:sz w:val="24"/>
          <w:szCs w:val="24"/>
        </w:rPr>
        <w:t>。</w:t>
      </w:r>
    </w:p>
    <w:p w14:paraId="0472864F">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第三条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专业联盟性质</w:t>
      </w:r>
    </w:p>
    <w:p w14:paraId="38974AAF">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3.1</w:t>
      </w:r>
      <w:r>
        <w:rPr>
          <w:rFonts w:hint="eastAsia" w:ascii="Times New Roman" w:hAnsi="Times New Roman" w:eastAsia="仿宋" w:cs="Times New Roman"/>
          <w:color w:val="000000"/>
          <w:sz w:val="24"/>
          <w:szCs w:val="24"/>
        </w:rPr>
        <w:t>本专业联盟是在粤港澳高校联盟框架下由三地院校共同发起自愿组成的非营利性的专业合作联盟。</w:t>
      </w:r>
    </w:p>
    <w:p w14:paraId="1F18E814">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3.2</w:t>
      </w:r>
      <w:r>
        <w:rPr>
          <w:rFonts w:hint="eastAsia" w:ascii="Times New Roman" w:hAnsi="Times New Roman" w:eastAsia="仿宋" w:cs="Times New Roman"/>
          <w:color w:val="000000"/>
          <w:sz w:val="24"/>
          <w:szCs w:val="24"/>
        </w:rPr>
        <w:t>本专业联盟是非独立法人机构，不承担成员单位各自与其他成员或与本专业联盟以外之其他机构的合作与成果连带法律责任。</w:t>
      </w:r>
    </w:p>
    <w:p w14:paraId="198C0C34">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第四条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发起单位</w:t>
      </w:r>
    </w:p>
    <w:p w14:paraId="2CBCDE90">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w:t>
      </w:r>
      <w:r>
        <w:rPr>
          <w:rFonts w:ascii="Times New Roman" w:hAnsi="Times New Roman" w:eastAsia="仿宋" w:cs="Times New Roman"/>
          <w:color w:val="000000"/>
          <w:sz w:val="24"/>
          <w:szCs w:val="24"/>
        </w:rPr>
        <w:t>排名</w:t>
      </w:r>
      <w:r>
        <w:rPr>
          <w:rFonts w:hint="eastAsia" w:ascii="Times New Roman" w:hAnsi="Times New Roman" w:eastAsia="仿宋" w:cs="Times New Roman"/>
          <w:color w:val="000000"/>
          <w:sz w:val="24"/>
          <w:szCs w:val="24"/>
        </w:rPr>
        <w:t>不分先后）</w:t>
      </w:r>
    </w:p>
    <w:p w14:paraId="64B31293">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第五条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创立时间</w:t>
      </w:r>
    </w:p>
    <w:p w14:paraId="44DC908E">
      <w:pPr>
        <w:adjustRightInd w:val="0"/>
        <w:snapToGrid w:val="0"/>
        <w:spacing w:line="520" w:lineRule="exact"/>
        <w:ind w:right="388" w:rightChars="185"/>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以最后一方签署日期为准</w:t>
      </w:r>
    </w:p>
    <w:p w14:paraId="604D841A">
      <w:pPr>
        <w:adjustRightInd w:val="0"/>
        <w:snapToGrid w:val="0"/>
        <w:spacing w:line="520" w:lineRule="exact"/>
        <w:ind w:right="388" w:rightChars="185"/>
        <w:jc w:val="center"/>
        <w:rPr>
          <w:rFonts w:ascii="Times New Roman" w:hAnsi="Times New Roman" w:eastAsia="仿宋" w:cs="Times New Roman"/>
          <w:b/>
          <w:color w:val="000000"/>
          <w:sz w:val="28"/>
          <w:szCs w:val="24"/>
        </w:rPr>
      </w:pPr>
      <w:bookmarkStart w:id="2" w:name="_GoBack"/>
      <w:bookmarkEnd w:id="2"/>
      <w:r>
        <w:rPr>
          <w:rFonts w:hint="eastAsia" w:ascii="Times New Roman" w:hAnsi="Times New Roman" w:eastAsia="仿宋" w:cs="Times New Roman"/>
          <w:b/>
          <w:color w:val="000000"/>
          <w:sz w:val="28"/>
          <w:szCs w:val="24"/>
        </w:rPr>
        <w:t>第二章</w:t>
      </w:r>
      <w:r>
        <w:rPr>
          <w:rFonts w:ascii="Times New Roman" w:hAnsi="Times New Roman" w:eastAsia="仿宋" w:cs="Times New Roman"/>
          <w:b/>
          <w:color w:val="000000"/>
          <w:sz w:val="28"/>
          <w:szCs w:val="24"/>
        </w:rPr>
        <w:tab/>
      </w:r>
      <w:r>
        <w:rPr>
          <w:rFonts w:hint="eastAsia" w:ascii="Times New Roman" w:hAnsi="Times New Roman" w:eastAsia="仿宋" w:cs="Times New Roman"/>
          <w:b/>
          <w:color w:val="000000"/>
          <w:sz w:val="28"/>
          <w:szCs w:val="24"/>
        </w:rPr>
        <w:t>组织机构及运行机制</w:t>
      </w:r>
    </w:p>
    <w:p w14:paraId="18D1C8CB">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第六条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委员会</w:t>
      </w:r>
    </w:p>
    <w:p w14:paraId="4310C413">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6.1</w:t>
      </w:r>
      <w:r>
        <w:rPr>
          <w:rFonts w:hint="eastAsia" w:ascii="Times New Roman" w:hAnsi="Times New Roman" w:eastAsia="仿宋" w:cs="Times New Roman"/>
          <w:color w:val="000000"/>
          <w:sz w:val="24"/>
          <w:szCs w:val="24"/>
        </w:rPr>
        <w:t>本专业联盟设立委员会，作为决策机构。</w:t>
      </w:r>
    </w:p>
    <w:p w14:paraId="753EECCF">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6.2</w:t>
      </w:r>
      <w:r>
        <w:rPr>
          <w:rFonts w:hint="eastAsia" w:ascii="Times New Roman" w:hAnsi="Times New Roman" w:eastAsia="仿宋" w:cs="Times New Roman"/>
          <w:color w:val="000000"/>
          <w:sz w:val="24"/>
          <w:szCs w:val="24"/>
        </w:rPr>
        <w:t>委员会由每个成员单位委派代表组成。</w:t>
      </w:r>
    </w:p>
    <w:p w14:paraId="0A0FAE39">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6.3</w:t>
      </w:r>
      <w:r>
        <w:rPr>
          <w:rFonts w:hint="eastAsia" w:ascii="Times New Roman" w:hAnsi="Times New Roman" w:eastAsia="仿宋" w:cs="Times New Roman"/>
          <w:color w:val="000000"/>
          <w:sz w:val="24"/>
          <w:szCs w:val="24"/>
        </w:rPr>
        <w:t>委员会设主任一名，副主任两名，由委员会成员自荐或推荐，委员会选举产生。任期五年，任期满后可再次当选。委员会主任及副主任需由来自粤港澳高校联盟成员单位的代表出任。</w:t>
      </w:r>
    </w:p>
    <w:p w14:paraId="169B7F46">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6.4</w:t>
      </w:r>
      <w:r>
        <w:rPr>
          <w:rFonts w:hint="eastAsia" w:ascii="Times New Roman" w:hAnsi="Times New Roman" w:eastAsia="仿宋" w:cs="Times New Roman"/>
          <w:color w:val="000000"/>
          <w:sz w:val="24"/>
          <w:szCs w:val="24"/>
        </w:rPr>
        <w:t>委员会主要负责制定本专业联盟的发展规划、审定本专业联盟的工作计划、商议新成员加入及本专业联盟等其他重大事项。</w:t>
      </w:r>
    </w:p>
    <w:p w14:paraId="666E6D9B">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6.5</w:t>
      </w:r>
      <w:r>
        <w:rPr>
          <w:rFonts w:hint="eastAsia" w:ascii="Times New Roman" w:hAnsi="Times New Roman" w:eastAsia="仿宋" w:cs="Times New Roman"/>
          <w:color w:val="000000"/>
          <w:sz w:val="24"/>
          <w:szCs w:val="24"/>
        </w:rPr>
        <w:t>委员会每年至少召开一次会议，主任可召集临时会议。</w:t>
      </w:r>
    </w:p>
    <w:p w14:paraId="356FB098">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6.6</w:t>
      </w:r>
      <w:r>
        <w:rPr>
          <w:rFonts w:hint="eastAsia" w:ascii="Times New Roman" w:hAnsi="Times New Roman" w:eastAsia="仿宋" w:cs="Times New Roman"/>
          <w:color w:val="000000"/>
          <w:sz w:val="24"/>
          <w:szCs w:val="24"/>
        </w:rPr>
        <w:t>委员会的决议须由过半数委员会成员表决同意后方可通过。</w:t>
      </w:r>
    </w:p>
    <w:p w14:paraId="18D69688">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6.7</w:t>
      </w:r>
      <w:r>
        <w:rPr>
          <w:rFonts w:hint="eastAsia" w:ascii="Times New Roman" w:hAnsi="Times New Roman" w:eastAsia="仿宋" w:cs="Times New Roman"/>
          <w:color w:val="000000"/>
          <w:sz w:val="24"/>
          <w:szCs w:val="24"/>
        </w:rPr>
        <w:t>委员会定期向粤港澳高校联盟理事会提交工作报告，</w:t>
      </w:r>
      <w:r>
        <w:rPr>
          <w:rFonts w:ascii="Times New Roman" w:hAnsi="Times New Roman" w:eastAsia="仿宋" w:cs="Times New Roman"/>
          <w:color w:val="000000"/>
          <w:sz w:val="24"/>
          <w:szCs w:val="24"/>
        </w:rPr>
        <w:t>并</w:t>
      </w:r>
      <w:r>
        <w:rPr>
          <w:rFonts w:hint="eastAsia" w:ascii="Times New Roman" w:hAnsi="Times New Roman" w:eastAsia="仿宋" w:cs="Times New Roman"/>
          <w:color w:val="000000"/>
          <w:sz w:val="24"/>
          <w:szCs w:val="24"/>
        </w:rPr>
        <w:t>接受其监督。</w:t>
      </w:r>
    </w:p>
    <w:p w14:paraId="7B5994AD">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第七条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秘书处</w:t>
      </w:r>
    </w:p>
    <w:p w14:paraId="36A9B6AC">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7.1</w:t>
      </w:r>
      <w:r>
        <w:rPr>
          <w:rFonts w:hint="eastAsia" w:ascii="Times New Roman" w:hAnsi="Times New Roman" w:eastAsia="仿宋" w:cs="Times New Roman"/>
          <w:color w:val="000000"/>
          <w:sz w:val="24"/>
          <w:szCs w:val="24"/>
        </w:rPr>
        <w:t>本专业联盟委员会下设秘书处，作为日常办事机构，接受委员会的领导。</w:t>
      </w:r>
    </w:p>
    <w:p w14:paraId="27D1A7D9">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7.2</w:t>
      </w:r>
      <w:r>
        <w:rPr>
          <w:rFonts w:hint="eastAsia" w:ascii="Times New Roman" w:hAnsi="Times New Roman" w:eastAsia="仿宋" w:cs="Times New Roman"/>
          <w:color w:val="000000"/>
          <w:sz w:val="24"/>
          <w:szCs w:val="24"/>
        </w:rPr>
        <w:t>秘书处具体负责本专业联盟的各项日常事务，包括年度工作计划的制定和实施，成员单位的日常联络，本专业联盟的文书、财务和档案工作等。</w:t>
      </w:r>
    </w:p>
    <w:p w14:paraId="3120EEA0">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7.3 秘书处设在***</w:t>
      </w:r>
      <w:r>
        <w:rPr>
          <w:rFonts w:hint="eastAsia" w:ascii="Times New Roman" w:hAnsi="Times New Roman" w:eastAsia="仿宋" w:cs="Times New Roman"/>
          <w:color w:val="000000"/>
          <w:sz w:val="24"/>
          <w:szCs w:val="24"/>
        </w:rPr>
        <w:t>大学</w:t>
      </w:r>
      <w:r>
        <w:rPr>
          <w:rFonts w:ascii="Times New Roman" w:hAnsi="Times New Roman" w:eastAsia="仿宋" w:cs="Times New Roman"/>
          <w:color w:val="000000"/>
          <w:sz w:val="24"/>
          <w:szCs w:val="24"/>
        </w:rPr>
        <w:t>***单位</w:t>
      </w:r>
      <w:r>
        <w:rPr>
          <w:rFonts w:hint="eastAsia" w:ascii="Times New Roman" w:hAnsi="Times New Roman" w:eastAsia="仿宋" w:cs="Times New Roman"/>
          <w:color w:val="000000"/>
          <w:sz w:val="24"/>
          <w:szCs w:val="24"/>
        </w:rPr>
        <w:t>（</w:t>
      </w:r>
      <w:r>
        <w:rPr>
          <w:rFonts w:ascii="Times New Roman" w:hAnsi="Times New Roman" w:eastAsia="仿宋" w:cs="Times New Roman"/>
          <w:color w:val="000000"/>
          <w:sz w:val="24"/>
          <w:szCs w:val="24"/>
        </w:rPr>
        <w:t>部门</w:t>
      </w:r>
      <w:r>
        <w:rPr>
          <w:rFonts w:hint="eastAsia" w:ascii="Times New Roman" w:hAnsi="Times New Roman" w:eastAsia="仿宋" w:cs="Times New Roman"/>
          <w:color w:val="000000"/>
          <w:sz w:val="24"/>
          <w:szCs w:val="24"/>
        </w:rPr>
        <w:t>）。</w:t>
      </w:r>
    </w:p>
    <w:p w14:paraId="576F2BD7">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第八条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运行机制</w:t>
      </w:r>
    </w:p>
    <w:p w14:paraId="5EF1CE64">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 xml:space="preserve">8.1 </w:t>
      </w:r>
      <w:r>
        <w:rPr>
          <w:rFonts w:hint="eastAsia" w:ascii="Times New Roman" w:hAnsi="Times New Roman" w:eastAsia="仿宋" w:cs="Times New Roman"/>
          <w:color w:val="000000"/>
          <w:sz w:val="24"/>
          <w:szCs w:val="24"/>
        </w:rPr>
        <w:t>本专业联盟建立专门事务交流机制。</w:t>
      </w:r>
    </w:p>
    <w:p w14:paraId="7D87B2C2">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8.2</w:t>
      </w:r>
      <w:r>
        <w:rPr>
          <w:rFonts w:hint="eastAsia" w:ascii="Times New Roman" w:hAnsi="Times New Roman" w:eastAsia="仿宋" w:cs="Times New Roman"/>
          <w:color w:val="000000"/>
          <w:sz w:val="24"/>
          <w:szCs w:val="24"/>
        </w:rPr>
        <w:t>相关负责人通过召开会议、网络电话及邮件等方式定期进行交流，以落实各项合作事宜。</w:t>
      </w:r>
      <w:r>
        <w:rPr>
          <w:rFonts w:ascii="Times New Roman" w:hAnsi="Times New Roman" w:eastAsia="仿宋" w:cs="Times New Roman"/>
          <w:color w:val="000000"/>
          <w:sz w:val="24"/>
          <w:szCs w:val="24"/>
        </w:rPr>
        <w:t xml:space="preserve"> </w:t>
      </w:r>
    </w:p>
    <w:p w14:paraId="59E1B3E9">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第九条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运行经费</w:t>
      </w:r>
    </w:p>
    <w:p w14:paraId="42BFE02A">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9.1</w:t>
      </w:r>
      <w:r>
        <w:rPr>
          <w:rFonts w:hint="eastAsia" w:ascii="Times New Roman" w:hAnsi="Times New Roman" w:eastAsia="仿宋" w:cs="Times New Roman"/>
          <w:color w:val="000000"/>
          <w:sz w:val="24"/>
          <w:szCs w:val="24"/>
        </w:rPr>
        <w:t>本专业联盟的运作经费及其他相关费用由各成员共同承担或商定分担。</w:t>
      </w:r>
      <w:r>
        <w:rPr>
          <w:rFonts w:ascii="Times New Roman" w:hAnsi="Times New Roman" w:eastAsia="仿宋" w:cs="Times New Roman"/>
          <w:color w:val="000000"/>
          <w:sz w:val="24"/>
          <w:szCs w:val="24"/>
        </w:rPr>
        <w:t xml:space="preserve"> </w:t>
      </w:r>
    </w:p>
    <w:p w14:paraId="56078206">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9.2</w:t>
      </w:r>
      <w:r>
        <w:rPr>
          <w:rFonts w:hint="eastAsia" w:ascii="Times New Roman" w:hAnsi="Times New Roman" w:eastAsia="仿宋" w:cs="Times New Roman"/>
          <w:color w:val="000000"/>
          <w:sz w:val="24"/>
          <w:szCs w:val="24"/>
        </w:rPr>
        <w:t>本专业联盟的经费使用严格按照国家相关政策规定执行。经费运作细则由委员会商议制定。</w:t>
      </w:r>
    </w:p>
    <w:p w14:paraId="7914070E">
      <w:pPr>
        <w:adjustRightInd w:val="0"/>
        <w:snapToGrid w:val="0"/>
        <w:spacing w:line="520" w:lineRule="exact"/>
        <w:ind w:right="388" w:rightChars="185"/>
        <w:jc w:val="center"/>
        <w:rPr>
          <w:rFonts w:ascii="Times New Roman" w:hAnsi="Times New Roman" w:eastAsia="仿宋" w:cs="Times New Roman"/>
          <w:b/>
          <w:color w:val="000000"/>
          <w:sz w:val="28"/>
          <w:szCs w:val="24"/>
        </w:rPr>
      </w:pPr>
      <w:r>
        <w:rPr>
          <w:rFonts w:hint="eastAsia" w:ascii="Times New Roman" w:hAnsi="Times New Roman" w:eastAsia="仿宋" w:cs="Times New Roman"/>
          <w:b/>
          <w:color w:val="000000"/>
          <w:sz w:val="28"/>
          <w:szCs w:val="24"/>
        </w:rPr>
        <w:t>第三章</w:t>
      </w:r>
      <w:r>
        <w:rPr>
          <w:rFonts w:ascii="Times New Roman" w:hAnsi="Times New Roman" w:eastAsia="仿宋" w:cs="Times New Roman"/>
          <w:b/>
          <w:color w:val="000000"/>
          <w:sz w:val="28"/>
          <w:szCs w:val="24"/>
        </w:rPr>
        <w:tab/>
      </w:r>
      <w:r>
        <w:rPr>
          <w:rFonts w:hint="eastAsia" w:ascii="Times New Roman" w:hAnsi="Times New Roman" w:eastAsia="仿宋" w:cs="Times New Roman"/>
          <w:b/>
          <w:color w:val="000000"/>
          <w:sz w:val="28"/>
          <w:szCs w:val="24"/>
        </w:rPr>
        <w:t>成员</w:t>
      </w:r>
    </w:p>
    <w:p w14:paraId="105F8CFD">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成员资格</w:t>
      </w:r>
    </w:p>
    <w:p w14:paraId="3CB084C7">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 xml:space="preserve">10.1 </w:t>
      </w:r>
      <w:r>
        <w:rPr>
          <w:rFonts w:hint="eastAsia" w:ascii="Times New Roman" w:hAnsi="Times New Roman" w:eastAsia="仿宋" w:cs="Times New Roman"/>
          <w:color w:val="000000"/>
          <w:sz w:val="24"/>
          <w:szCs w:val="24"/>
        </w:rPr>
        <w:t>本专业联盟的牵头发起单位须是“粤港澳高校联盟”成员单位。</w:t>
      </w:r>
    </w:p>
    <w:p w14:paraId="5AE288FA">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10.2</w:t>
      </w:r>
      <w:r>
        <w:rPr>
          <w:rFonts w:hint="eastAsia" w:ascii="Times New Roman" w:hAnsi="Times New Roman" w:eastAsia="仿宋" w:cs="Times New Roman"/>
          <w:color w:val="000000"/>
          <w:sz w:val="24"/>
          <w:szCs w:val="24"/>
        </w:rPr>
        <w:t>发起单位即为本专业联盟的</w:t>
      </w:r>
      <w:r>
        <w:rPr>
          <w:rFonts w:ascii="Times New Roman" w:hAnsi="Times New Roman" w:eastAsia="仿宋" w:cs="Times New Roman"/>
          <w:color w:val="000000"/>
          <w:sz w:val="24"/>
          <w:szCs w:val="24"/>
        </w:rPr>
        <w:t>初创成员</w:t>
      </w:r>
      <w:r>
        <w:rPr>
          <w:rFonts w:hint="eastAsia" w:ascii="Times New Roman" w:hAnsi="Times New Roman" w:eastAsia="仿宋" w:cs="Times New Roman"/>
          <w:color w:val="000000"/>
          <w:sz w:val="24"/>
          <w:szCs w:val="24"/>
        </w:rPr>
        <w:t>。</w:t>
      </w:r>
    </w:p>
    <w:p w14:paraId="3FADD1FC">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第十一条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成员权利</w:t>
      </w:r>
    </w:p>
    <w:p w14:paraId="0A5D915C">
      <w:pPr>
        <w:adjustRightInd w:val="0"/>
        <w:snapToGrid w:val="0"/>
        <w:spacing w:line="520" w:lineRule="exact"/>
        <w:ind w:right="388" w:rightChars="185"/>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本专业联盟成员享有下列基本权利：</w:t>
      </w:r>
    </w:p>
    <w:p w14:paraId="429E1D9C">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11.1</w:t>
      </w:r>
      <w:r>
        <w:rPr>
          <w:rFonts w:hint="eastAsia" w:ascii="Times New Roman" w:hAnsi="Times New Roman" w:eastAsia="仿宋" w:cs="Times New Roman"/>
          <w:color w:val="000000"/>
          <w:sz w:val="24"/>
          <w:szCs w:val="24"/>
        </w:rPr>
        <w:t>参与本专业联盟的各项重大事务和日常活动；</w:t>
      </w:r>
    </w:p>
    <w:p w14:paraId="46E2C370">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11.2</w:t>
      </w:r>
      <w:r>
        <w:rPr>
          <w:rFonts w:hint="eastAsia" w:ascii="Times New Roman" w:hAnsi="Times New Roman" w:eastAsia="仿宋" w:cs="Times New Roman"/>
          <w:color w:val="000000"/>
          <w:sz w:val="24"/>
          <w:szCs w:val="24"/>
        </w:rPr>
        <w:t>监督和质询本专业联盟的工作，并提出意见与建议；</w:t>
      </w:r>
    </w:p>
    <w:p w14:paraId="04706A65">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11.3</w:t>
      </w:r>
      <w:r>
        <w:rPr>
          <w:rFonts w:hint="eastAsia" w:ascii="Times New Roman" w:hAnsi="Times New Roman" w:eastAsia="仿宋" w:cs="Times New Roman"/>
          <w:color w:val="000000"/>
          <w:sz w:val="24"/>
          <w:szCs w:val="24"/>
        </w:rPr>
        <w:t>自愿加入、自由退出本专业联盟；</w:t>
      </w:r>
    </w:p>
    <w:p w14:paraId="67AE5BD6">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11.4</w:t>
      </w:r>
      <w:r>
        <w:rPr>
          <w:rFonts w:hint="eastAsia" w:ascii="Times New Roman" w:hAnsi="Times New Roman" w:eastAsia="仿宋" w:cs="Times New Roman"/>
          <w:color w:val="000000"/>
          <w:sz w:val="24"/>
          <w:szCs w:val="24"/>
        </w:rPr>
        <w:t>其他符合本专业联盟章程规定的权利。</w:t>
      </w:r>
      <w:r>
        <w:rPr>
          <w:rFonts w:ascii="Times New Roman" w:hAnsi="Times New Roman" w:eastAsia="仿宋" w:cs="Times New Roman"/>
          <w:color w:val="000000"/>
          <w:sz w:val="24"/>
          <w:szCs w:val="24"/>
        </w:rPr>
        <w:t xml:space="preserve">  </w:t>
      </w:r>
    </w:p>
    <w:p w14:paraId="270614F5">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第十二条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成员义务</w:t>
      </w:r>
    </w:p>
    <w:p w14:paraId="2F5ECA48">
      <w:pPr>
        <w:adjustRightInd w:val="0"/>
        <w:snapToGrid w:val="0"/>
        <w:spacing w:line="520" w:lineRule="exact"/>
        <w:ind w:right="388" w:rightChars="185"/>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本专业联盟成员应履行下列基本义务：</w:t>
      </w:r>
    </w:p>
    <w:p w14:paraId="6282E660">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12.1</w:t>
      </w:r>
      <w:r>
        <w:rPr>
          <w:rFonts w:hint="eastAsia" w:ascii="Times New Roman" w:hAnsi="Times New Roman" w:eastAsia="仿宋" w:cs="Times New Roman"/>
          <w:color w:val="000000"/>
          <w:sz w:val="24"/>
          <w:szCs w:val="24"/>
        </w:rPr>
        <w:t>遵守本专业联盟章程，维护本专业联盟的合法权益。</w:t>
      </w:r>
    </w:p>
    <w:p w14:paraId="52CCCFE2">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12.2</w:t>
      </w:r>
      <w:r>
        <w:rPr>
          <w:rFonts w:hint="eastAsia" w:ascii="Times New Roman" w:hAnsi="Times New Roman" w:eastAsia="仿宋" w:cs="Times New Roman"/>
          <w:color w:val="000000"/>
          <w:sz w:val="24"/>
          <w:szCs w:val="24"/>
        </w:rPr>
        <w:t>执行委员会的决议；主动配合本专业联盟工作，保证工作的顺利开展。</w:t>
      </w:r>
    </w:p>
    <w:p w14:paraId="164FF73B">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12.3</w:t>
      </w:r>
      <w:r>
        <w:rPr>
          <w:rFonts w:hint="eastAsia" w:ascii="Times New Roman" w:hAnsi="Times New Roman" w:eastAsia="仿宋" w:cs="Times New Roman"/>
          <w:color w:val="000000"/>
          <w:sz w:val="24"/>
          <w:szCs w:val="24"/>
        </w:rPr>
        <w:t>积极鼓励本专业联盟成员之间的合作及共同申请科研项目。</w:t>
      </w:r>
    </w:p>
    <w:p w14:paraId="14CC5C04">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w:t>
      </w:r>
      <w:r>
        <w:rPr>
          <w:rFonts w:ascii="Times New Roman" w:hAnsi="Times New Roman" w:eastAsia="仿宋" w:cs="Times New Roman"/>
          <w:b/>
          <w:color w:val="000000"/>
          <w:sz w:val="24"/>
          <w:szCs w:val="24"/>
        </w:rPr>
        <w:t>十</w:t>
      </w:r>
      <w:r>
        <w:rPr>
          <w:rFonts w:hint="eastAsia" w:ascii="Times New Roman" w:hAnsi="Times New Roman" w:eastAsia="仿宋" w:cs="Times New Roman"/>
          <w:b/>
          <w:color w:val="000000"/>
          <w:sz w:val="24"/>
          <w:szCs w:val="24"/>
        </w:rPr>
        <w:t>三</w:t>
      </w:r>
      <w:r>
        <w:rPr>
          <w:rFonts w:ascii="Times New Roman" w:hAnsi="Times New Roman" w:eastAsia="仿宋" w:cs="Times New Roman"/>
          <w:b/>
          <w:color w:val="000000"/>
          <w:sz w:val="24"/>
          <w:szCs w:val="24"/>
        </w:rPr>
        <w:t xml:space="preserve">条  </w:t>
      </w:r>
      <w:r>
        <w:rPr>
          <w:rFonts w:hint="eastAsia" w:ascii="Times New Roman" w:hAnsi="Times New Roman" w:eastAsia="仿宋" w:cs="Times New Roman"/>
          <w:b/>
          <w:color w:val="000000"/>
          <w:sz w:val="24"/>
          <w:szCs w:val="24"/>
        </w:rPr>
        <w:t>加入与退出机制</w:t>
      </w:r>
    </w:p>
    <w:p w14:paraId="7EF2C729">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13.1</w:t>
      </w:r>
      <w:r>
        <w:rPr>
          <w:rFonts w:hint="eastAsia" w:ascii="Times New Roman" w:hAnsi="Times New Roman" w:eastAsia="仿宋" w:cs="Times New Roman"/>
          <w:color w:val="000000"/>
          <w:sz w:val="24"/>
          <w:szCs w:val="24"/>
        </w:rPr>
        <w:t>由委员会成员邀请或推荐，经委员会同意后外单位方可加入联盟。</w:t>
      </w:r>
    </w:p>
    <w:p w14:paraId="42CF7B90">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13.2</w:t>
      </w:r>
      <w:r>
        <w:rPr>
          <w:rFonts w:hint="eastAsia" w:ascii="Times New Roman" w:hAnsi="Times New Roman" w:eastAsia="仿宋" w:cs="Times New Roman"/>
          <w:color w:val="000000"/>
          <w:sz w:val="24"/>
          <w:szCs w:val="24"/>
        </w:rPr>
        <w:t>成员可向秘书处</w:t>
      </w:r>
      <w:r>
        <w:rPr>
          <w:rFonts w:ascii="Times New Roman" w:hAnsi="Times New Roman" w:eastAsia="仿宋" w:cs="Times New Roman"/>
          <w:color w:val="000000"/>
          <w:sz w:val="24"/>
          <w:szCs w:val="24"/>
        </w:rPr>
        <w:t>申请，经</w:t>
      </w:r>
      <w:r>
        <w:rPr>
          <w:rFonts w:hint="eastAsia" w:ascii="Times New Roman" w:hAnsi="Times New Roman" w:eastAsia="仿宋" w:cs="Times New Roman"/>
          <w:color w:val="000000"/>
          <w:sz w:val="24"/>
          <w:szCs w:val="24"/>
        </w:rPr>
        <w:t>委员</w:t>
      </w:r>
      <w:r>
        <w:rPr>
          <w:rFonts w:ascii="Times New Roman" w:hAnsi="Times New Roman" w:eastAsia="仿宋" w:cs="Times New Roman"/>
          <w:color w:val="000000"/>
          <w:sz w:val="24"/>
          <w:szCs w:val="24"/>
        </w:rPr>
        <w:t>会</w:t>
      </w:r>
      <w:r>
        <w:rPr>
          <w:rFonts w:hint="eastAsia" w:ascii="Times New Roman" w:hAnsi="Times New Roman" w:eastAsia="仿宋" w:cs="Times New Roman"/>
          <w:color w:val="000000"/>
          <w:sz w:val="24"/>
          <w:szCs w:val="24"/>
        </w:rPr>
        <w:t>同意</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自愿退出联盟。</w:t>
      </w:r>
    </w:p>
    <w:p w14:paraId="2CC40CF8">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13.3</w:t>
      </w:r>
      <w:r>
        <w:rPr>
          <w:rFonts w:hint="eastAsia" w:ascii="Times New Roman" w:hAnsi="Times New Roman" w:eastAsia="仿宋" w:cs="Times New Roman"/>
          <w:color w:val="000000"/>
          <w:sz w:val="24"/>
          <w:szCs w:val="24"/>
        </w:rPr>
        <w:t>成员有违反本章程的行为或不履行成员义务的，经委员会表决通过后，可劝其退出本专业联盟。</w:t>
      </w:r>
    </w:p>
    <w:p w14:paraId="78324EC5">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第十四条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成员其他权限</w:t>
      </w:r>
    </w:p>
    <w:p w14:paraId="3D04E31D">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14.1</w:t>
      </w:r>
      <w:r>
        <w:rPr>
          <w:rFonts w:hint="eastAsia" w:ascii="Times New Roman" w:hAnsi="Times New Roman" w:eastAsia="仿宋" w:cs="Times New Roman"/>
          <w:color w:val="000000"/>
          <w:sz w:val="24"/>
          <w:szCs w:val="24"/>
        </w:rPr>
        <w:t>各</w:t>
      </w:r>
      <w:r>
        <w:rPr>
          <w:rFonts w:ascii="Times New Roman" w:hAnsi="Times New Roman" w:eastAsia="仿宋" w:cs="Times New Roman"/>
          <w:color w:val="000000"/>
          <w:sz w:val="24"/>
          <w:szCs w:val="24"/>
        </w:rPr>
        <w:t>成员的</w:t>
      </w:r>
      <w:r>
        <w:rPr>
          <w:rFonts w:hint="eastAsia" w:ascii="Times New Roman" w:hAnsi="Times New Roman" w:eastAsia="仿宋" w:cs="Times New Roman"/>
          <w:color w:val="000000"/>
          <w:sz w:val="24"/>
          <w:szCs w:val="24"/>
        </w:rPr>
        <w:t>中外文的名称、商标、标识、标志等所有权和相关权利由各</w:t>
      </w:r>
      <w:r>
        <w:rPr>
          <w:rFonts w:ascii="Times New Roman" w:hAnsi="Times New Roman" w:eastAsia="仿宋" w:cs="Times New Roman"/>
          <w:color w:val="000000"/>
          <w:sz w:val="24"/>
          <w:szCs w:val="24"/>
        </w:rPr>
        <w:t>成员</w:t>
      </w:r>
      <w:r>
        <w:rPr>
          <w:rFonts w:hint="eastAsia" w:ascii="Times New Roman" w:hAnsi="Times New Roman" w:eastAsia="仿宋" w:cs="Times New Roman"/>
          <w:color w:val="000000"/>
          <w:sz w:val="24"/>
          <w:szCs w:val="24"/>
        </w:rPr>
        <w:t>享有和保留，除非经成员另行书面同意或许可，本专业联盟或任何其他</w:t>
      </w:r>
      <w:r>
        <w:rPr>
          <w:rFonts w:ascii="Times New Roman" w:hAnsi="Times New Roman" w:eastAsia="仿宋" w:cs="Times New Roman"/>
          <w:color w:val="000000"/>
          <w:sz w:val="24"/>
          <w:szCs w:val="24"/>
        </w:rPr>
        <w:t>成员</w:t>
      </w:r>
      <w:r>
        <w:rPr>
          <w:rFonts w:hint="eastAsia" w:ascii="Times New Roman" w:hAnsi="Times New Roman" w:eastAsia="仿宋" w:cs="Times New Roman"/>
          <w:color w:val="000000"/>
          <w:sz w:val="24"/>
          <w:szCs w:val="24"/>
        </w:rPr>
        <w:t>无权使用。</w:t>
      </w:r>
    </w:p>
    <w:p w14:paraId="7F8999A3">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14.2</w:t>
      </w:r>
      <w:r>
        <w:rPr>
          <w:rFonts w:hint="eastAsia" w:ascii="Times New Roman" w:hAnsi="Times New Roman" w:eastAsia="仿宋" w:cs="Times New Roman"/>
          <w:color w:val="000000"/>
          <w:sz w:val="24"/>
          <w:szCs w:val="24"/>
        </w:rPr>
        <w:t>成员在获得委员会同意的情况下，可以本专业联盟名义申请政府和社会支持。</w:t>
      </w:r>
    </w:p>
    <w:p w14:paraId="5CD7F4B4">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14.3</w:t>
      </w:r>
      <w:r>
        <w:rPr>
          <w:rFonts w:hint="eastAsia" w:ascii="Times New Roman" w:hAnsi="Times New Roman" w:eastAsia="仿宋" w:cs="Times New Roman"/>
          <w:color w:val="000000"/>
          <w:sz w:val="24"/>
          <w:szCs w:val="24"/>
        </w:rPr>
        <w:t>成员在未经委员会</w:t>
      </w:r>
      <w:r>
        <w:rPr>
          <w:rFonts w:ascii="Times New Roman" w:hAnsi="Times New Roman" w:eastAsia="仿宋" w:cs="Times New Roman"/>
          <w:color w:val="000000"/>
          <w:sz w:val="24"/>
          <w:szCs w:val="24"/>
        </w:rPr>
        <w:t>同意</w:t>
      </w:r>
      <w:r>
        <w:rPr>
          <w:rFonts w:hint="eastAsia" w:ascii="Times New Roman" w:hAnsi="Times New Roman" w:eastAsia="仿宋" w:cs="Times New Roman"/>
          <w:color w:val="000000"/>
          <w:sz w:val="24"/>
          <w:szCs w:val="24"/>
        </w:rPr>
        <w:t>的情况下</w:t>
      </w:r>
      <w:r>
        <w:rPr>
          <w:rFonts w:ascii="Times New Roman" w:hAnsi="Times New Roman" w:eastAsia="仿宋" w:cs="Times New Roman"/>
          <w:color w:val="000000"/>
          <w:sz w:val="24"/>
          <w:szCs w:val="24"/>
        </w:rPr>
        <w:t>，不得以</w:t>
      </w:r>
      <w:r>
        <w:rPr>
          <w:rFonts w:hint="eastAsia" w:ascii="Times New Roman" w:hAnsi="Times New Roman" w:eastAsia="仿宋" w:cs="Times New Roman"/>
          <w:color w:val="000000"/>
          <w:sz w:val="24"/>
          <w:szCs w:val="24"/>
        </w:rPr>
        <w:t>本专业</w:t>
      </w:r>
      <w:r>
        <w:rPr>
          <w:rFonts w:ascii="Times New Roman" w:hAnsi="Times New Roman" w:eastAsia="仿宋" w:cs="Times New Roman"/>
          <w:color w:val="000000"/>
          <w:sz w:val="24"/>
          <w:szCs w:val="24"/>
        </w:rPr>
        <w:t>联盟名义进行任何活动。</w:t>
      </w:r>
    </w:p>
    <w:p w14:paraId="63D38C35">
      <w:pPr>
        <w:adjustRightInd w:val="0"/>
        <w:snapToGrid w:val="0"/>
        <w:spacing w:line="520" w:lineRule="exact"/>
        <w:ind w:right="388" w:rightChars="185"/>
        <w:jc w:val="center"/>
        <w:rPr>
          <w:rFonts w:ascii="Times New Roman" w:hAnsi="Times New Roman" w:eastAsia="仿宋" w:cs="Times New Roman"/>
          <w:b/>
          <w:color w:val="000000"/>
          <w:sz w:val="28"/>
          <w:szCs w:val="24"/>
        </w:rPr>
      </w:pPr>
      <w:r>
        <w:rPr>
          <w:rFonts w:hint="eastAsia" w:ascii="Times New Roman" w:hAnsi="Times New Roman" w:eastAsia="仿宋" w:cs="Times New Roman"/>
          <w:b/>
          <w:color w:val="000000"/>
          <w:sz w:val="28"/>
          <w:szCs w:val="24"/>
        </w:rPr>
        <w:t>第四章</w:t>
      </w:r>
      <w:r>
        <w:rPr>
          <w:rFonts w:ascii="Times New Roman" w:hAnsi="Times New Roman" w:eastAsia="仿宋" w:cs="Times New Roman"/>
          <w:b/>
          <w:color w:val="000000"/>
          <w:sz w:val="28"/>
          <w:szCs w:val="24"/>
        </w:rPr>
        <w:t xml:space="preserve"> </w:t>
      </w:r>
      <w:r>
        <w:rPr>
          <w:rFonts w:hint="eastAsia" w:ascii="Times New Roman" w:hAnsi="Times New Roman" w:eastAsia="仿宋" w:cs="Times New Roman"/>
          <w:b/>
          <w:color w:val="000000"/>
          <w:sz w:val="28"/>
          <w:szCs w:val="24"/>
        </w:rPr>
        <w:t>合作内容</w:t>
      </w:r>
    </w:p>
    <w:p w14:paraId="45B6BFE5">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第十五条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合作领域</w:t>
      </w:r>
    </w:p>
    <w:p w14:paraId="0EEC8A96">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15.1</w:t>
      </w:r>
      <w:r>
        <w:rPr>
          <w:rFonts w:hint="eastAsia" w:ascii="Times New Roman" w:hAnsi="Times New Roman" w:eastAsia="仿宋" w:cs="Times New Roman"/>
          <w:color w:val="000000"/>
          <w:sz w:val="24"/>
          <w:szCs w:val="24"/>
        </w:rPr>
        <w:t>本专业联盟合作领域包括：</w:t>
      </w:r>
      <w:r>
        <w:rPr>
          <w:rFonts w:ascii="Times New Roman" w:hAnsi="Times New Roman" w:eastAsia="仿宋" w:cs="Times New Roman"/>
          <w:color w:val="000000"/>
          <w:sz w:val="24"/>
          <w:szCs w:val="24"/>
        </w:rPr>
        <w:t>***等</w:t>
      </w:r>
      <w:r>
        <w:rPr>
          <w:rFonts w:hint="eastAsia" w:ascii="Times New Roman" w:hAnsi="Times New Roman" w:eastAsia="仿宋" w:cs="Times New Roman"/>
          <w:color w:val="000000"/>
          <w:sz w:val="24"/>
          <w:szCs w:val="24"/>
        </w:rPr>
        <w:t>。</w:t>
      </w:r>
    </w:p>
    <w:p w14:paraId="238D6087">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 xml:space="preserve">15.2 </w:t>
      </w:r>
      <w:r>
        <w:rPr>
          <w:rFonts w:hint="eastAsia" w:ascii="Times New Roman" w:hAnsi="Times New Roman" w:eastAsia="仿宋" w:cs="Times New Roman"/>
          <w:color w:val="000000"/>
          <w:sz w:val="24"/>
          <w:szCs w:val="24"/>
        </w:rPr>
        <w:t>本专业联盟合作内容包括但不限于上述范围。</w:t>
      </w:r>
    </w:p>
    <w:p w14:paraId="01BCF230">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第十六条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合作方式</w:t>
      </w:r>
    </w:p>
    <w:p w14:paraId="48A3D86E">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16.1</w:t>
      </w:r>
      <w:r>
        <w:rPr>
          <w:rFonts w:hint="eastAsia" w:ascii="Times New Roman" w:hAnsi="Times New Roman" w:eastAsia="仿宋" w:cs="Times New Roman"/>
          <w:color w:val="000000"/>
          <w:sz w:val="24"/>
          <w:szCs w:val="24"/>
        </w:rPr>
        <w:t>鼓励成员开展人才培养、学术会议、专业讲座、科学研究项目合作申报等。</w:t>
      </w:r>
    </w:p>
    <w:p w14:paraId="50B2C842">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16.2 鼓励成员之间以多种形式和方式扩大合作，并视实际情况就具体合作项目另行签署合作协议</w:t>
      </w:r>
      <w:r>
        <w:rPr>
          <w:rFonts w:hint="eastAsia" w:ascii="Times New Roman" w:hAnsi="Times New Roman" w:eastAsia="仿宋" w:cs="Times New Roman"/>
          <w:color w:val="000000"/>
          <w:sz w:val="24"/>
          <w:szCs w:val="24"/>
        </w:rPr>
        <w:t>。</w:t>
      </w:r>
    </w:p>
    <w:p w14:paraId="75B963B7">
      <w:pPr>
        <w:adjustRightInd w:val="0"/>
        <w:snapToGrid w:val="0"/>
        <w:spacing w:line="520" w:lineRule="exact"/>
        <w:ind w:right="388" w:rightChars="185"/>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16.3</w:t>
      </w:r>
      <w:r>
        <w:rPr>
          <w:rFonts w:hint="eastAsia" w:ascii="Times New Roman" w:hAnsi="Times New Roman" w:eastAsia="仿宋" w:cs="Times New Roman"/>
          <w:color w:val="000000"/>
          <w:sz w:val="24"/>
          <w:szCs w:val="24"/>
        </w:rPr>
        <w:t>合作方式包括但不限于上述形式。</w:t>
      </w:r>
    </w:p>
    <w:p w14:paraId="64335838">
      <w:pPr>
        <w:adjustRightInd w:val="0"/>
        <w:snapToGrid w:val="0"/>
        <w:spacing w:line="520" w:lineRule="exact"/>
        <w:ind w:right="388" w:rightChars="185"/>
        <w:jc w:val="center"/>
        <w:rPr>
          <w:rFonts w:ascii="Times New Roman" w:hAnsi="Times New Roman" w:eastAsia="仿宋" w:cs="Times New Roman"/>
          <w:b/>
          <w:color w:val="000000"/>
          <w:sz w:val="28"/>
          <w:szCs w:val="24"/>
        </w:rPr>
      </w:pPr>
      <w:r>
        <w:rPr>
          <w:rFonts w:hint="eastAsia" w:ascii="Times New Roman" w:hAnsi="Times New Roman" w:eastAsia="仿宋" w:cs="Times New Roman"/>
          <w:b/>
          <w:color w:val="000000"/>
          <w:sz w:val="28"/>
          <w:szCs w:val="24"/>
        </w:rPr>
        <w:t>第五章</w:t>
      </w:r>
      <w:r>
        <w:rPr>
          <w:rFonts w:ascii="Times New Roman" w:hAnsi="Times New Roman" w:eastAsia="仿宋" w:cs="Times New Roman"/>
          <w:b/>
          <w:color w:val="000000"/>
          <w:sz w:val="28"/>
          <w:szCs w:val="24"/>
        </w:rPr>
        <w:t xml:space="preserve">  </w:t>
      </w:r>
      <w:r>
        <w:rPr>
          <w:rFonts w:hint="eastAsia" w:ascii="Times New Roman" w:hAnsi="Times New Roman" w:eastAsia="仿宋" w:cs="Times New Roman"/>
          <w:b/>
          <w:color w:val="000000"/>
          <w:sz w:val="28"/>
          <w:szCs w:val="24"/>
        </w:rPr>
        <w:t>附</w:t>
      </w:r>
      <w:r>
        <w:rPr>
          <w:rFonts w:ascii="Times New Roman" w:hAnsi="Times New Roman" w:eastAsia="仿宋" w:cs="Times New Roman"/>
          <w:b/>
          <w:color w:val="000000"/>
          <w:sz w:val="28"/>
          <w:szCs w:val="24"/>
        </w:rPr>
        <w:t xml:space="preserve">  </w:t>
      </w:r>
      <w:r>
        <w:rPr>
          <w:rFonts w:hint="eastAsia" w:ascii="Times New Roman" w:hAnsi="Times New Roman" w:eastAsia="仿宋" w:cs="Times New Roman"/>
          <w:b/>
          <w:color w:val="000000"/>
          <w:sz w:val="28"/>
          <w:szCs w:val="24"/>
        </w:rPr>
        <w:t>则</w:t>
      </w:r>
    </w:p>
    <w:p w14:paraId="20CC362F">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第十七条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本章程经委员会审议通过后生效，并需向全体成员公布，对所有成员具有同等约束力。</w:t>
      </w:r>
      <w:r>
        <w:rPr>
          <w:rFonts w:ascii="Times New Roman" w:hAnsi="Times New Roman" w:eastAsia="仿宋" w:cs="Times New Roman"/>
          <w:b/>
          <w:color w:val="000000"/>
          <w:sz w:val="24"/>
          <w:szCs w:val="24"/>
        </w:rPr>
        <w:t xml:space="preserve"> </w:t>
      </w:r>
    </w:p>
    <w:p w14:paraId="55477ABF">
      <w:pPr>
        <w:adjustRightInd w:val="0"/>
        <w:snapToGrid w:val="0"/>
        <w:spacing w:line="520" w:lineRule="exact"/>
        <w:ind w:right="388" w:rightChars="185"/>
        <w:rPr>
          <w:rFonts w:ascii="Times New Roman" w:hAnsi="Times New Roman" w:eastAsia="仿宋" w:cs="Times New Roman"/>
          <w:b/>
          <w:color w:val="000000"/>
          <w:sz w:val="24"/>
          <w:szCs w:val="24"/>
        </w:rPr>
      </w:pPr>
      <w:r>
        <w:rPr>
          <w:rFonts w:hint="eastAsia" w:ascii="Times New Roman" w:hAnsi="Times New Roman" w:eastAsia="仿宋" w:cs="Times New Roman"/>
          <w:b/>
          <w:color w:val="000000"/>
          <w:sz w:val="24"/>
          <w:szCs w:val="24"/>
        </w:rPr>
        <w:t>第十八条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本章程未尽事宜或有关条款的修改，由秘书处提出补充或修改意见，报委员会审议通过后生效。</w:t>
      </w:r>
    </w:p>
    <w:p w14:paraId="323CCAC7">
      <w:pPr>
        <w:adjustRightInd w:val="0"/>
        <w:snapToGrid w:val="0"/>
        <w:spacing w:line="520" w:lineRule="exact"/>
        <w:ind w:right="388" w:rightChars="185"/>
        <w:rPr>
          <w:rFonts w:ascii="Times New Roman" w:hAnsi="Times New Roman" w:eastAsia="仿宋" w:cs="Times New Roman"/>
          <w:color w:val="000000"/>
          <w:sz w:val="24"/>
          <w:szCs w:val="24"/>
        </w:rPr>
      </w:pPr>
      <w:r>
        <w:rPr>
          <w:rFonts w:hint="eastAsia" w:ascii="Times New Roman" w:hAnsi="Times New Roman" w:eastAsia="仿宋" w:cs="Times New Roman"/>
          <w:b/>
          <w:color w:val="000000"/>
          <w:sz w:val="24"/>
          <w:szCs w:val="24"/>
        </w:rPr>
        <w:t>第十九条</w:t>
      </w:r>
      <w:r>
        <w:rPr>
          <w:rFonts w:ascii="Times New Roman" w:hAnsi="Times New Roman" w:eastAsia="仿宋" w:cs="Times New Roman"/>
          <w:b/>
          <w:color w:val="000000"/>
          <w:sz w:val="24"/>
          <w:szCs w:val="24"/>
        </w:rPr>
        <w:t xml:space="preserve">  </w:t>
      </w:r>
      <w:r>
        <w:rPr>
          <w:rFonts w:hint="eastAsia" w:ascii="Times New Roman" w:hAnsi="Times New Roman" w:eastAsia="仿宋" w:cs="Times New Roman"/>
          <w:b/>
          <w:color w:val="000000"/>
          <w:sz w:val="24"/>
          <w:szCs w:val="24"/>
        </w:rPr>
        <w:t>本章程的解释权归委员会所有。</w:t>
      </w:r>
    </w:p>
    <w:p w14:paraId="613C0284">
      <w:pPr>
        <w:adjustRightInd w:val="0"/>
        <w:snapToGrid w:val="0"/>
        <w:spacing w:line="520" w:lineRule="exact"/>
        <w:ind w:right="388" w:rightChars="185"/>
        <w:jc w:val="right"/>
        <w:rPr>
          <w:rFonts w:ascii="Times New Roman" w:hAnsi="Times New Roman" w:eastAsia="等线" w:cs="Times New Roman"/>
        </w:rPr>
      </w:pP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年</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月</w:t>
      </w:r>
      <w:r>
        <w:rPr>
          <w:rFonts w:ascii="Times New Roman" w:hAnsi="Times New Roman" w:eastAsia="仿宋" w:cs="Times New Roman"/>
          <w:color w:val="000000"/>
          <w:sz w:val="24"/>
          <w:szCs w:val="24"/>
        </w:rPr>
        <w:t>**</w:t>
      </w:r>
      <w:r>
        <w:rPr>
          <w:rFonts w:hint="eastAsia" w:ascii="Times New Roman" w:hAnsi="Times New Roman" w:eastAsia="仿宋" w:cs="Times New Roman"/>
          <w:color w:val="000000"/>
          <w:sz w:val="24"/>
          <w:szCs w:val="24"/>
        </w:rPr>
        <w:t>日</w:t>
      </w:r>
    </w:p>
    <w:p w14:paraId="56397411">
      <w:pPr>
        <w:rPr>
          <w:rFonts w:hint="eastAsia"/>
        </w:rPr>
      </w:pPr>
    </w:p>
    <w:p w14:paraId="7526A283">
      <w:pPr>
        <w:rPr>
          <w:rFonts w:hint="eastAsia"/>
        </w:rPr>
      </w:pPr>
    </w:p>
    <w:p w14:paraId="0167DCF2">
      <w:pPr>
        <w:widowControl/>
        <w:jc w:val="left"/>
        <w:rPr>
          <w:rFonts w:hint="eastAsia" w:ascii="华文楷体" w:hAnsi="华文楷体" w:eastAsia="华文楷体" w:cs="等线"/>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1" w:fontKey="{C06A6925-8E9C-4F24-B066-5D9846F02BE8}"/>
  </w:font>
  <w:font w:name="方正小标宋简体">
    <w:panose1 w:val="02000000000000000000"/>
    <w:charset w:val="86"/>
    <w:family w:val="auto"/>
    <w:pitch w:val="default"/>
    <w:sig w:usb0="00000001" w:usb1="080E0000" w:usb2="00000000" w:usb3="00000000" w:csb0="00040000" w:csb1="00000000"/>
    <w:embedRegular r:id="rId2" w:fontKey="{4A5D8732-EA2F-4A36-A07A-0ECFBA2507B9}"/>
  </w:font>
  <w:font w:name="微软雅黑">
    <w:panose1 w:val="020B0503020204020204"/>
    <w:charset w:val="86"/>
    <w:family w:val="swiss"/>
    <w:pitch w:val="default"/>
    <w:sig w:usb0="80000287" w:usb1="280F3C52" w:usb2="00000016" w:usb3="00000000" w:csb0="0004001F" w:csb1="00000000"/>
    <w:embedRegular r:id="rId3" w:fontKey="{56D9C3E2-8D0D-46B9-B603-0C3304C2F530}"/>
  </w:font>
  <w:font w:name="仿宋">
    <w:panose1 w:val="02010609060101010101"/>
    <w:charset w:val="86"/>
    <w:family w:val="modern"/>
    <w:pitch w:val="default"/>
    <w:sig w:usb0="800002BF" w:usb1="38CF7CFA" w:usb2="00000016" w:usb3="00000000" w:csb0="00040001" w:csb1="00000000"/>
    <w:embedRegular r:id="rId4" w:fontKey="{DC0B50DE-007E-41C5-941E-ECF78B934D76}"/>
  </w:font>
  <w:font w:name="华文楷体">
    <w:panose1 w:val="02010600040101010101"/>
    <w:charset w:val="86"/>
    <w:family w:val="auto"/>
    <w:pitch w:val="default"/>
    <w:sig w:usb0="00000287" w:usb1="080F0000" w:usb2="00000000" w:usb3="00000000" w:csb0="0004009F" w:csb1="DFD70000"/>
    <w:embedRegular r:id="rId5" w:fontKey="{088C7AFE-21BB-413E-A95A-860F29C5321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354BC"/>
    <w:multiLevelType w:val="multilevel"/>
    <w:tmpl w:val="4E2354B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8F"/>
    <w:rsid w:val="00222C43"/>
    <w:rsid w:val="003E72C6"/>
    <w:rsid w:val="00427110"/>
    <w:rsid w:val="004B51A2"/>
    <w:rsid w:val="00742FBA"/>
    <w:rsid w:val="00B25942"/>
    <w:rsid w:val="00C24DB9"/>
    <w:rsid w:val="00CE468F"/>
    <w:rsid w:val="00D1630A"/>
    <w:rsid w:val="00E54A69"/>
    <w:rsid w:val="170C55F4"/>
    <w:rsid w:val="5D382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2225</Words>
  <Characters>2547</Characters>
  <Lines>19</Lines>
  <Paragraphs>5</Paragraphs>
  <TotalTime>7</TotalTime>
  <ScaleCrop>false</ScaleCrop>
  <LinksUpToDate>false</LinksUpToDate>
  <CharactersWithSpaces>2618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2023-05-26T08:18:00Z</dcterms:created>
  <dc:creator>s</dc:creator>
  <cp:lastModifiedBy>郑锷浩</cp:lastModifiedBy>
  <dcterms:modified xsi:type="dcterms:W3CDTF">2026-03-06T08:37:22Z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eyJoZGlkIjoiNzNkZmY2MzFmZjYyN2NmNDBiMWZlMzFlYmYyZDUwYTkiLCJ1c2VySWQiOiIxNjQ5MjM5OTUxIn0=</vt:lpwstr>
  </property>
  <property fmtid="{D5CDD505-2E9C-101B-9397-08002B2CF9AE}" pid="3" name="KSOProductBuildVer">
    <vt:lpwstr>2052-12.1.0.24034</vt:lpwstr>
  </property>
  <property fmtid="{D5CDD505-2E9C-101B-9397-08002B2CF9AE}" pid="4" name="ICV">
    <vt:lpwstr>C2E0E656D2DA412F95EDE848FA10C48D_12</vt:lpwstr>
  </property>
</Properties>
</file>